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56" w:rsidRPr="001F6570" w:rsidRDefault="004E6156" w:rsidP="004E6156">
      <w:pPr>
        <w:jc w:val="both"/>
        <w:rPr>
          <w:b/>
        </w:rPr>
      </w:pPr>
      <w:r w:rsidRPr="001F6570">
        <w:rPr>
          <w:b/>
        </w:rPr>
        <w:t>BASES PARTICULARS REGULADORES DE LA CONVOCATÒRIA PER A LA CONCESSIÓ DE SUBVENCIONS EN RÈGIM DE CONCURRÈNCIA COMPETITIVA PER A PROJECTES PER AL FOMENT DE LA PRÀCTICA ESPORTIVA I PROJECTES PER LA INICIACIÓ A LA PRÀCTICA ESPORTIVA DE COMPETICIÓ EN ESCOLES ESPORTIVES A CORNELLÀ DE LLOBREGAT PER ALS EXERCICIS 2023-2024, 2024-2025, 2025-2026 I 2026-2027</w:t>
      </w:r>
    </w:p>
    <w:p w:rsidR="004E6156" w:rsidRPr="00AD29CB" w:rsidRDefault="004E6156" w:rsidP="004E6156">
      <w:pPr>
        <w:jc w:val="both"/>
      </w:pPr>
    </w:p>
    <w:p w:rsidR="004E6156" w:rsidRPr="00AD29CB" w:rsidRDefault="004E6156" w:rsidP="004E6156">
      <w:pPr>
        <w:jc w:val="both"/>
      </w:pPr>
      <w:r w:rsidRPr="00AD29CB">
        <w:t xml:space="preserve">Seran d'aplicació a aquestes Bases, la Llei 38/2003, de 17 de novembre, General de Subvencions, el Real Decret 887/2006, de 21 de juliol, pel qual s’aprova el Reglament de la indicada Llei, </w:t>
      </w:r>
      <w:r>
        <w:t>les</w:t>
      </w:r>
      <w:r w:rsidRPr="00AD29CB">
        <w:t xml:space="preserve"> Bases d'Execució </w:t>
      </w:r>
      <w:r w:rsidRPr="00D13ED0">
        <w:t>del Pressupost General vigent,</w:t>
      </w:r>
      <w:r w:rsidRPr="002227AA">
        <w:t xml:space="preserve"> així </w:t>
      </w:r>
      <w:r>
        <w:t>com altres normatives de règim local que siguin d’aplicació.</w:t>
      </w:r>
    </w:p>
    <w:p w:rsidR="004E6156" w:rsidRDefault="004E6156" w:rsidP="004E6156">
      <w:pPr>
        <w:jc w:val="both"/>
      </w:pPr>
    </w:p>
    <w:p w:rsidR="004E6156" w:rsidRPr="00AD29CB" w:rsidRDefault="004E6156" w:rsidP="004E6156">
      <w:pPr>
        <w:jc w:val="both"/>
      </w:pPr>
    </w:p>
    <w:p w:rsidR="004E6156" w:rsidRPr="00AD29CB" w:rsidRDefault="004E6156" w:rsidP="004E6156">
      <w:pPr>
        <w:jc w:val="both"/>
        <w:rPr>
          <w:u w:val="single"/>
        </w:rPr>
      </w:pPr>
      <w:r w:rsidRPr="00AD29CB">
        <w:rPr>
          <w:b/>
          <w:u w:val="single"/>
        </w:rPr>
        <w:t>1.- Objecte</w:t>
      </w:r>
    </w:p>
    <w:p w:rsidR="004E6156" w:rsidRPr="00AD29CB" w:rsidRDefault="004E6156" w:rsidP="004E6156">
      <w:pPr>
        <w:jc w:val="both"/>
      </w:pPr>
    </w:p>
    <w:p w:rsidR="004E6156" w:rsidRPr="00392B69" w:rsidRDefault="004E6156" w:rsidP="004E6156">
      <w:pPr>
        <w:jc w:val="both"/>
      </w:pPr>
      <w:r w:rsidRPr="00392B69">
        <w:t>L'objecte de les presents Bases és definir el conjunt de condicions i el procediment a seguir per a la sol·licitud, tramitació, concessió, cobrament i justificació de subvencions que atorgui l'Ajuntament de Cornellà de Llobregat pels projectes de caràcter esportiu que tinguin com a objectiu:</w:t>
      </w:r>
    </w:p>
    <w:p w:rsidR="004E6156" w:rsidRPr="007D33CB" w:rsidRDefault="004E6156" w:rsidP="004E6156">
      <w:pPr>
        <w:jc w:val="both"/>
      </w:pPr>
    </w:p>
    <w:p w:rsidR="004E6156" w:rsidRPr="006161BB" w:rsidRDefault="004E6156" w:rsidP="004E6156">
      <w:pPr>
        <w:pStyle w:val="Prrafodelista"/>
        <w:numPr>
          <w:ilvl w:val="0"/>
          <w:numId w:val="8"/>
        </w:numPr>
        <w:jc w:val="both"/>
        <w:rPr>
          <w:rFonts w:cs="Calibri"/>
        </w:rPr>
      </w:pPr>
      <w:r w:rsidRPr="006161BB">
        <w:rPr>
          <w:rFonts w:cs="Calibri"/>
        </w:rPr>
        <w:t>EL FOMENT DE LA PRÀCTICA ESPORTIVA</w:t>
      </w:r>
    </w:p>
    <w:p w:rsidR="004E6156" w:rsidRPr="006161BB" w:rsidRDefault="004E6156" w:rsidP="004E6156">
      <w:pPr>
        <w:pStyle w:val="Prrafodelista"/>
        <w:numPr>
          <w:ilvl w:val="0"/>
          <w:numId w:val="8"/>
        </w:numPr>
        <w:jc w:val="both"/>
        <w:rPr>
          <w:rFonts w:cs="Calibri"/>
        </w:rPr>
      </w:pPr>
      <w:r w:rsidRPr="006161BB">
        <w:rPr>
          <w:rFonts w:cs="Calibri"/>
        </w:rPr>
        <w:t>LA INICIACIÓ A LA PRÀCTICA ESPORTIVA DE COMPETICIÓ EN ESCOLES ESPORTIVES.</w:t>
      </w:r>
    </w:p>
    <w:p w:rsidR="004E6156" w:rsidRPr="00AD29CB" w:rsidRDefault="004E6156" w:rsidP="004E6156">
      <w:pPr>
        <w:jc w:val="both"/>
      </w:pPr>
    </w:p>
    <w:p w:rsidR="004E6156" w:rsidRPr="006161BB" w:rsidRDefault="004E6156" w:rsidP="004E6156">
      <w:pPr>
        <w:jc w:val="both"/>
        <w:rPr>
          <w:b/>
          <w:bCs/>
        </w:rPr>
      </w:pPr>
      <w:r w:rsidRPr="006161BB">
        <w:rPr>
          <w:b/>
          <w:bCs/>
        </w:rPr>
        <w:t xml:space="preserve">Els ajuts seran destinats a l’execució de projectes que es realitzin durant la temporada esportiva 2023-2024, 2024-2025, 2025-2026 i 2026-2027, compresa entre l’1 de setembre i el 31 d’agost de l´exercici corresponent. Les factures hauran de correspondre a despeses d’aquest període. </w:t>
      </w:r>
    </w:p>
    <w:p w:rsidR="004E6156" w:rsidRPr="006161BB" w:rsidRDefault="004E6156" w:rsidP="004E6156">
      <w:pPr>
        <w:jc w:val="both"/>
        <w:rPr>
          <w:b/>
        </w:rPr>
      </w:pPr>
    </w:p>
    <w:p w:rsidR="004E6156" w:rsidRPr="00AD29CB" w:rsidRDefault="004E6156" w:rsidP="004E6156">
      <w:pPr>
        <w:jc w:val="both"/>
      </w:pPr>
      <w:r w:rsidRPr="00AD29CB">
        <w:t xml:space="preserve">Aquests ajuts econòmics hauran de </w:t>
      </w:r>
      <w:r w:rsidRPr="00AD29CB">
        <w:rPr>
          <w:b/>
        </w:rPr>
        <w:t>fomentar</w:t>
      </w:r>
      <w:r w:rsidRPr="00AD29CB">
        <w:t xml:space="preserve"> activitats d’interès públic o social que tinguin per </w:t>
      </w:r>
      <w:r w:rsidRPr="00AD29CB">
        <w:rPr>
          <w:b/>
        </w:rPr>
        <w:t>finalitat:</w:t>
      </w:r>
    </w:p>
    <w:p w:rsidR="004E6156" w:rsidRPr="00AD29CB" w:rsidRDefault="004E6156" w:rsidP="004E6156">
      <w:pPr>
        <w:jc w:val="both"/>
      </w:pPr>
    </w:p>
    <w:p w:rsidR="004E6156" w:rsidRPr="00AD29CB" w:rsidRDefault="004E6156" w:rsidP="004E6156">
      <w:pPr>
        <w:pStyle w:val="Prrafodelista"/>
        <w:numPr>
          <w:ilvl w:val="0"/>
          <w:numId w:val="9"/>
        </w:numPr>
        <w:jc w:val="both"/>
      </w:pPr>
      <w:r w:rsidRPr="00AD29CB">
        <w:t xml:space="preserve">Millorar la </w:t>
      </w:r>
      <w:r w:rsidRPr="006161BB">
        <w:rPr>
          <w:b/>
        </w:rPr>
        <w:t>cohesió social</w:t>
      </w:r>
      <w:r w:rsidRPr="00AD29CB">
        <w:t xml:space="preserve"> de la ciutat.</w:t>
      </w:r>
    </w:p>
    <w:p w:rsidR="004E6156" w:rsidRPr="00AD29CB" w:rsidRDefault="004E6156" w:rsidP="004E6156">
      <w:pPr>
        <w:pStyle w:val="Prrafodelista"/>
        <w:numPr>
          <w:ilvl w:val="0"/>
          <w:numId w:val="9"/>
        </w:numPr>
        <w:jc w:val="both"/>
      </w:pPr>
      <w:r w:rsidRPr="00AD29CB">
        <w:t>Promoure l’</w:t>
      </w:r>
      <w:r w:rsidRPr="006161BB">
        <w:rPr>
          <w:b/>
        </w:rPr>
        <w:t>associacionisme</w:t>
      </w:r>
      <w:r w:rsidRPr="00AD29CB">
        <w:t xml:space="preserve"> que treballa potenciant serveis d’interès general per a la col·lectivitat i atribuïts a la competència local.</w:t>
      </w:r>
    </w:p>
    <w:p w:rsidR="004E6156" w:rsidRPr="00AD29CB" w:rsidRDefault="004E6156" w:rsidP="004E6156">
      <w:pPr>
        <w:pStyle w:val="Prrafodelista"/>
        <w:numPr>
          <w:ilvl w:val="0"/>
          <w:numId w:val="9"/>
        </w:numPr>
        <w:jc w:val="both"/>
      </w:pPr>
      <w:r w:rsidRPr="00AD29CB">
        <w:t xml:space="preserve">Fomentar </w:t>
      </w:r>
      <w:r w:rsidRPr="006161BB">
        <w:rPr>
          <w:b/>
        </w:rPr>
        <w:t>valors socials i esportius</w:t>
      </w:r>
      <w:r w:rsidRPr="00AD29CB">
        <w:t xml:space="preserve"> i noves formes de </w:t>
      </w:r>
      <w:r w:rsidRPr="006161BB">
        <w:rPr>
          <w:b/>
        </w:rPr>
        <w:t>participació.</w:t>
      </w:r>
      <w:r w:rsidRPr="00AD29CB">
        <w:t xml:space="preserve"> </w:t>
      </w:r>
    </w:p>
    <w:p w:rsidR="004E6156" w:rsidRPr="00AD29CB" w:rsidRDefault="004E6156" w:rsidP="004E6156">
      <w:pPr>
        <w:pStyle w:val="Prrafodelista"/>
        <w:numPr>
          <w:ilvl w:val="0"/>
          <w:numId w:val="9"/>
        </w:numPr>
        <w:jc w:val="both"/>
      </w:pPr>
      <w:r w:rsidRPr="00AD29CB">
        <w:t xml:space="preserve">Afavorir la </w:t>
      </w:r>
      <w:r w:rsidRPr="006161BB">
        <w:rPr>
          <w:b/>
        </w:rPr>
        <w:t>cooperació entre el sector públic i el privat.</w:t>
      </w:r>
    </w:p>
    <w:p w:rsidR="004E6156" w:rsidRPr="00AD29CB" w:rsidRDefault="004E6156" w:rsidP="004E6156">
      <w:pPr>
        <w:pStyle w:val="Prrafodelista"/>
        <w:numPr>
          <w:ilvl w:val="0"/>
          <w:numId w:val="9"/>
        </w:numPr>
        <w:jc w:val="both"/>
      </w:pPr>
      <w:r w:rsidRPr="00AD29CB">
        <w:t>Possibilitar el</w:t>
      </w:r>
      <w:r w:rsidRPr="006161BB">
        <w:rPr>
          <w:b/>
        </w:rPr>
        <w:t xml:space="preserve"> creixement de la pràctica esportiva </w:t>
      </w:r>
      <w:r w:rsidRPr="00AD29CB">
        <w:t>de forma quantitativa i/o qualitativa de la ciutat.</w:t>
      </w:r>
    </w:p>
    <w:p w:rsidR="004E6156" w:rsidRPr="00AD29CB" w:rsidRDefault="004E6156" w:rsidP="004E6156">
      <w:pPr>
        <w:jc w:val="both"/>
      </w:pPr>
    </w:p>
    <w:p w:rsidR="004E6156" w:rsidRPr="00AD29CB" w:rsidRDefault="004E6156" w:rsidP="004E6156">
      <w:pPr>
        <w:jc w:val="both"/>
        <w:rPr>
          <w:b/>
        </w:rPr>
      </w:pPr>
      <w:r w:rsidRPr="00AD29CB">
        <w:t xml:space="preserve">Aquests ajuts econòmics hauran de </w:t>
      </w:r>
      <w:r w:rsidRPr="00AD29CB">
        <w:rPr>
          <w:b/>
        </w:rPr>
        <w:t>fomentar</w:t>
      </w:r>
      <w:r w:rsidRPr="00AD29CB">
        <w:t xml:space="preserve"> activitats d’interès públic o social que tinguin per </w:t>
      </w:r>
      <w:r w:rsidRPr="00AD29CB">
        <w:rPr>
          <w:b/>
        </w:rPr>
        <w:t>objectius específics:</w:t>
      </w:r>
    </w:p>
    <w:p w:rsidR="004E6156" w:rsidRPr="00AD29CB" w:rsidRDefault="004E6156" w:rsidP="004E6156">
      <w:pPr>
        <w:jc w:val="both"/>
      </w:pPr>
    </w:p>
    <w:p w:rsidR="004E6156" w:rsidRPr="00AD29CB" w:rsidRDefault="004E6156" w:rsidP="004E6156">
      <w:pPr>
        <w:jc w:val="both"/>
      </w:pPr>
      <w:r w:rsidRPr="00AD29CB">
        <w:t>PROJECTES PEL FOMENT DE LA PRÀCTICA ESPORTIVA</w:t>
      </w:r>
    </w:p>
    <w:p w:rsidR="004E6156" w:rsidRPr="00AD29CB" w:rsidRDefault="004E6156" w:rsidP="004E6156">
      <w:pPr>
        <w:jc w:val="both"/>
      </w:pPr>
    </w:p>
    <w:p w:rsidR="004E6156" w:rsidRPr="00AD29CB" w:rsidRDefault="004E6156" w:rsidP="004E6156">
      <w:pPr>
        <w:pStyle w:val="Prrafodelista"/>
        <w:numPr>
          <w:ilvl w:val="0"/>
          <w:numId w:val="10"/>
        </w:numPr>
        <w:jc w:val="both"/>
      </w:pPr>
      <w:r w:rsidRPr="00AD29CB">
        <w:t>Projectes de l’entitat orientats a activitats esportives competitives reglades, restringides i de llarga durada (mínim 6 mesos continuats), ja siguin federades, escolars o de lleure, i que promoguin la participació com a mitjà de socialització, relació, salut, diversió, jocs i convivència tant en pràctiques individuals com col·lectives.</w:t>
      </w:r>
    </w:p>
    <w:p w:rsidR="004E6156" w:rsidRPr="00AD29CB" w:rsidRDefault="004E6156" w:rsidP="004E6156">
      <w:pPr>
        <w:jc w:val="both"/>
      </w:pPr>
    </w:p>
    <w:p w:rsidR="004E6156" w:rsidRPr="00AD29CB" w:rsidRDefault="004E6156" w:rsidP="004E6156">
      <w:pPr>
        <w:pStyle w:val="Prrafodelista"/>
        <w:numPr>
          <w:ilvl w:val="0"/>
          <w:numId w:val="10"/>
        </w:numPr>
        <w:jc w:val="both"/>
      </w:pPr>
      <w:r w:rsidRPr="00AD29CB">
        <w:t>Promoure jornades de Formació pels esportistes, tècnics i directius de les entitats.</w:t>
      </w:r>
    </w:p>
    <w:p w:rsidR="004E6156" w:rsidRPr="00AD29CB" w:rsidRDefault="004E6156" w:rsidP="004E6156">
      <w:pPr>
        <w:jc w:val="both"/>
      </w:pPr>
    </w:p>
    <w:p w:rsidR="004E6156" w:rsidRPr="00AD29CB" w:rsidRDefault="004E6156" w:rsidP="004E6156">
      <w:pPr>
        <w:pStyle w:val="Prrafodelista"/>
        <w:numPr>
          <w:ilvl w:val="0"/>
          <w:numId w:val="10"/>
        </w:numPr>
        <w:jc w:val="both"/>
      </w:pPr>
      <w:r w:rsidRPr="00AD29CB">
        <w:t>Foment de la participació en activitats de pràctica esportiva minoritària a la Ciutat.</w:t>
      </w:r>
    </w:p>
    <w:p w:rsidR="004E6156" w:rsidRPr="00AD29CB" w:rsidRDefault="004E6156" w:rsidP="004E6156">
      <w:pPr>
        <w:jc w:val="both"/>
      </w:pPr>
    </w:p>
    <w:p w:rsidR="004E6156" w:rsidRPr="00AD29CB" w:rsidRDefault="004E6156" w:rsidP="004E6156">
      <w:pPr>
        <w:pStyle w:val="Prrafodelista"/>
        <w:numPr>
          <w:ilvl w:val="0"/>
          <w:numId w:val="10"/>
        </w:numPr>
        <w:jc w:val="both"/>
      </w:pPr>
      <w:r w:rsidRPr="00AD29CB">
        <w:t>Desenvolupar esdeveniments populars que satisfacin les necessitats esportives dels habitants de Cornellà.</w:t>
      </w:r>
    </w:p>
    <w:p w:rsidR="004E6156" w:rsidRPr="00AD29CB" w:rsidRDefault="004E6156" w:rsidP="004E6156">
      <w:pPr>
        <w:jc w:val="both"/>
      </w:pPr>
    </w:p>
    <w:p w:rsidR="004E6156" w:rsidRPr="00AD29CB" w:rsidRDefault="004E6156" w:rsidP="004E6156">
      <w:pPr>
        <w:pStyle w:val="Prrafodelista"/>
        <w:numPr>
          <w:ilvl w:val="0"/>
          <w:numId w:val="10"/>
        </w:numPr>
        <w:jc w:val="both"/>
      </w:pPr>
      <w:r w:rsidRPr="00AD29CB">
        <w:t>Organitzar activitats poliesportives sense cap mena d’especialització.</w:t>
      </w:r>
    </w:p>
    <w:p w:rsidR="004E6156" w:rsidRPr="00AD29CB" w:rsidRDefault="004E6156" w:rsidP="004E6156">
      <w:pPr>
        <w:jc w:val="both"/>
      </w:pPr>
    </w:p>
    <w:p w:rsidR="004E6156" w:rsidRPr="00AD29CB" w:rsidRDefault="004E6156" w:rsidP="004E6156">
      <w:pPr>
        <w:pStyle w:val="Prrafodelista"/>
        <w:numPr>
          <w:ilvl w:val="0"/>
          <w:numId w:val="10"/>
        </w:numPr>
        <w:jc w:val="both"/>
      </w:pPr>
      <w:r w:rsidRPr="00AD29CB">
        <w:t>Facilitar la participació de la gent gran i joves en la realització d’activitats físiques per mantenir una bona vivència corporal i motriu, i hàbits d’ocupació del temps lliure.</w:t>
      </w:r>
    </w:p>
    <w:p w:rsidR="004E6156" w:rsidRPr="00AD29CB" w:rsidRDefault="004E6156" w:rsidP="004E6156">
      <w:pPr>
        <w:jc w:val="both"/>
      </w:pPr>
    </w:p>
    <w:p w:rsidR="004E6156" w:rsidRPr="00AD29CB" w:rsidRDefault="004E6156" w:rsidP="004E6156">
      <w:pPr>
        <w:pStyle w:val="Prrafodelista"/>
        <w:numPr>
          <w:ilvl w:val="0"/>
          <w:numId w:val="10"/>
        </w:numPr>
        <w:jc w:val="both"/>
      </w:pPr>
      <w:r w:rsidRPr="00AD29CB">
        <w:t>Projectes de l’entitat orientats en l’organització d’esdeveniments socials amb l’objectiu de fomentar la cohesió social de l’entitat com a complement de l’activitat principal objecte de l’entitat.</w:t>
      </w:r>
    </w:p>
    <w:p w:rsidR="004E6156" w:rsidRPr="00AD29CB" w:rsidRDefault="004E6156" w:rsidP="004E6156">
      <w:pPr>
        <w:jc w:val="both"/>
      </w:pPr>
    </w:p>
    <w:p w:rsidR="004E6156" w:rsidRPr="00AD29CB" w:rsidRDefault="004E6156" w:rsidP="004E6156">
      <w:pPr>
        <w:pStyle w:val="Prrafodelista"/>
        <w:numPr>
          <w:ilvl w:val="0"/>
          <w:numId w:val="12"/>
        </w:numPr>
        <w:jc w:val="both"/>
      </w:pPr>
      <w:r w:rsidRPr="00AD29CB">
        <w:t>PROJECTES D’INICIACIÓ A LA PRÀCTICA ESPORTIVA DE COMPETICIÓ EN ESCOLES</w:t>
      </w:r>
      <w:r w:rsidRPr="006161BB">
        <w:rPr>
          <w:b/>
        </w:rPr>
        <w:t xml:space="preserve"> </w:t>
      </w:r>
      <w:r w:rsidRPr="00AD29CB">
        <w:t>ESPORTIVES.</w:t>
      </w:r>
    </w:p>
    <w:p w:rsidR="004E6156" w:rsidRPr="00AD29CB" w:rsidRDefault="004E6156" w:rsidP="004E6156">
      <w:pPr>
        <w:jc w:val="both"/>
      </w:pPr>
    </w:p>
    <w:p w:rsidR="004E6156" w:rsidRPr="00AD29CB" w:rsidRDefault="004E6156" w:rsidP="004E6156">
      <w:pPr>
        <w:pStyle w:val="Prrafodelista"/>
        <w:numPr>
          <w:ilvl w:val="0"/>
          <w:numId w:val="11"/>
        </w:numPr>
        <w:tabs>
          <w:tab w:val="left" w:pos="993"/>
        </w:tabs>
        <w:ind w:hanging="11"/>
        <w:jc w:val="both"/>
      </w:pPr>
      <w:r w:rsidRPr="00AD29CB">
        <w:t>Participar en competicions dels Jocs Escolars.</w:t>
      </w:r>
    </w:p>
    <w:p w:rsidR="004E6156" w:rsidRPr="00AD29CB" w:rsidRDefault="004E6156" w:rsidP="004E6156">
      <w:pPr>
        <w:tabs>
          <w:tab w:val="left" w:pos="993"/>
        </w:tabs>
        <w:jc w:val="both"/>
      </w:pPr>
    </w:p>
    <w:p w:rsidR="004E6156" w:rsidRPr="00AD29CB" w:rsidRDefault="004E6156" w:rsidP="004E6156">
      <w:pPr>
        <w:pStyle w:val="Prrafodelista"/>
        <w:numPr>
          <w:ilvl w:val="0"/>
          <w:numId w:val="11"/>
        </w:numPr>
        <w:tabs>
          <w:tab w:val="left" w:pos="993"/>
        </w:tabs>
        <w:ind w:hanging="11"/>
        <w:jc w:val="both"/>
      </w:pPr>
      <w:r w:rsidRPr="00AD29CB">
        <w:t>Projectes de les entitats orientats a la promoció de la iniciació esportiva</w:t>
      </w:r>
    </w:p>
    <w:p w:rsidR="004E6156" w:rsidRPr="00AD29CB" w:rsidRDefault="004E6156" w:rsidP="004E6156">
      <w:pPr>
        <w:tabs>
          <w:tab w:val="left" w:pos="993"/>
        </w:tabs>
        <w:jc w:val="both"/>
      </w:pPr>
    </w:p>
    <w:p w:rsidR="004E6156" w:rsidRPr="00AD29CB" w:rsidRDefault="004E6156" w:rsidP="004E6156">
      <w:pPr>
        <w:pStyle w:val="Prrafodelista"/>
        <w:numPr>
          <w:ilvl w:val="0"/>
          <w:numId w:val="11"/>
        </w:numPr>
        <w:tabs>
          <w:tab w:val="left" w:pos="993"/>
        </w:tabs>
        <w:ind w:hanging="11"/>
        <w:jc w:val="both"/>
      </w:pPr>
      <w:r w:rsidRPr="00AD29CB">
        <w:t>Promoure jornades de Formació i sensibilització pels esportistes, tècnics i directius de les entitats.</w:t>
      </w:r>
    </w:p>
    <w:p w:rsidR="004E6156" w:rsidRPr="00AD29CB" w:rsidRDefault="004E6156" w:rsidP="004E6156">
      <w:pPr>
        <w:tabs>
          <w:tab w:val="left" w:pos="993"/>
        </w:tabs>
        <w:ind w:hanging="11"/>
        <w:jc w:val="both"/>
      </w:pPr>
    </w:p>
    <w:p w:rsidR="004E6156" w:rsidRPr="00AD29CB" w:rsidRDefault="004E6156" w:rsidP="004E6156">
      <w:pPr>
        <w:pStyle w:val="Prrafodelista"/>
        <w:numPr>
          <w:ilvl w:val="0"/>
          <w:numId w:val="11"/>
        </w:numPr>
        <w:tabs>
          <w:tab w:val="left" w:pos="993"/>
        </w:tabs>
        <w:ind w:hanging="11"/>
        <w:jc w:val="both"/>
      </w:pPr>
      <w:r w:rsidRPr="00AD29CB">
        <w:t>Fomentar una pràctica física que prioritzi els valors educatius de l'esport de forma coordinada amb el currículum educatiu dels Centres d’ensenyament de la Ciutat, i en el programa Juga Verd Play de la comarca del Baix Llobregat.</w:t>
      </w:r>
    </w:p>
    <w:p w:rsidR="004E6156" w:rsidRPr="00AD29CB" w:rsidRDefault="004E6156" w:rsidP="004E6156">
      <w:pPr>
        <w:tabs>
          <w:tab w:val="left" w:pos="993"/>
        </w:tabs>
        <w:ind w:hanging="11"/>
        <w:jc w:val="both"/>
      </w:pPr>
    </w:p>
    <w:p w:rsidR="004E6156" w:rsidRPr="00AD29CB" w:rsidRDefault="004E6156" w:rsidP="004E6156">
      <w:pPr>
        <w:pStyle w:val="Prrafodelista"/>
        <w:numPr>
          <w:ilvl w:val="0"/>
          <w:numId w:val="11"/>
        </w:numPr>
        <w:tabs>
          <w:tab w:val="left" w:pos="993"/>
        </w:tabs>
        <w:ind w:hanging="11"/>
        <w:jc w:val="both"/>
      </w:pPr>
      <w:r w:rsidRPr="00AD29CB">
        <w:t>Projectes de les entitats orientats al suport al programa Esport a l’Escola de la Ciutat que es realitza en els Centres d’ensenyament del Municipi. (plans de promoció, col·laboració AMPES, etc.)</w:t>
      </w:r>
    </w:p>
    <w:p w:rsidR="004E6156" w:rsidRDefault="004E6156" w:rsidP="004E6156">
      <w:pPr>
        <w:tabs>
          <w:tab w:val="left" w:pos="993"/>
        </w:tabs>
        <w:ind w:hanging="11"/>
        <w:jc w:val="both"/>
      </w:pPr>
    </w:p>
    <w:p w:rsidR="004E6156" w:rsidRPr="00AD29CB" w:rsidRDefault="004E6156" w:rsidP="004E6156">
      <w:pPr>
        <w:tabs>
          <w:tab w:val="left" w:pos="993"/>
        </w:tabs>
        <w:jc w:val="both"/>
      </w:pPr>
    </w:p>
    <w:p w:rsidR="004E6156" w:rsidRPr="00AD29CB" w:rsidRDefault="004E6156" w:rsidP="004E6156">
      <w:pPr>
        <w:jc w:val="both"/>
      </w:pPr>
      <w:r w:rsidRPr="00AD29CB">
        <w:rPr>
          <w:b/>
          <w:u w:val="single"/>
        </w:rPr>
        <w:t>2.- Consignació pressupostària</w:t>
      </w:r>
    </w:p>
    <w:p w:rsidR="004E6156" w:rsidRPr="00AD29CB" w:rsidRDefault="004E6156" w:rsidP="004E6156">
      <w:pPr>
        <w:jc w:val="both"/>
      </w:pPr>
    </w:p>
    <w:p w:rsidR="004E6156" w:rsidRPr="002227AA" w:rsidRDefault="004E6156" w:rsidP="004E6156">
      <w:pPr>
        <w:jc w:val="both"/>
        <w:rPr>
          <w:rFonts w:cs="Calibri"/>
        </w:rPr>
      </w:pPr>
      <w:r w:rsidRPr="002227AA">
        <w:t xml:space="preserve">El pressupost màxim </w:t>
      </w:r>
      <w:r w:rsidRPr="002227AA">
        <w:rPr>
          <w:rFonts w:cs="Calibri"/>
        </w:rPr>
        <w:t>per aquesta subvenció de tramitació anticipada anirà a càrrec de la partida i per l’import següent, subordinat a l’existència de crèdit adequat i sufic</w:t>
      </w:r>
      <w:r>
        <w:rPr>
          <w:rFonts w:cs="Calibri"/>
        </w:rPr>
        <w:t xml:space="preserve">ient per </w:t>
      </w:r>
      <w:r w:rsidRPr="00847CA0">
        <w:rPr>
          <w:rFonts w:cs="Calibri"/>
        </w:rPr>
        <w:t>a l’exercici 2024 en</w:t>
      </w:r>
      <w:r w:rsidRPr="002227AA">
        <w:rPr>
          <w:rFonts w:cs="Calibri"/>
        </w:rPr>
        <w:t xml:space="preserve"> el moment de la resolució de concessió:</w:t>
      </w:r>
    </w:p>
    <w:p w:rsidR="004E6156" w:rsidRPr="00CC3456" w:rsidRDefault="004E6156" w:rsidP="004E6156">
      <w:pPr>
        <w:jc w:val="both"/>
        <w:rPr>
          <w:color w:val="FF0000"/>
        </w:rPr>
      </w:pPr>
    </w:p>
    <w:p w:rsidR="004E6156" w:rsidRPr="005A506B" w:rsidRDefault="004E6156" w:rsidP="004E6156">
      <w:pPr>
        <w:pStyle w:val="Prrafodelista"/>
        <w:numPr>
          <w:ilvl w:val="0"/>
          <w:numId w:val="12"/>
        </w:numPr>
        <w:jc w:val="both"/>
      </w:pPr>
      <w:r w:rsidRPr="005A506B">
        <w:t>PROJECTES PEL FOMENT DE LA PRÀCTICA ESPORTIVA:</w:t>
      </w:r>
    </w:p>
    <w:p w:rsidR="004E6156" w:rsidRPr="005A506B" w:rsidRDefault="004E6156" w:rsidP="004E6156">
      <w:pPr>
        <w:jc w:val="both"/>
      </w:pPr>
    </w:p>
    <w:p w:rsidR="004E6156" w:rsidRPr="00847CA0" w:rsidRDefault="004E6156" w:rsidP="004E6156">
      <w:pPr>
        <w:pStyle w:val="Prrafodelista"/>
        <w:numPr>
          <w:ilvl w:val="0"/>
          <w:numId w:val="13"/>
        </w:numPr>
        <w:jc w:val="both"/>
        <w:rPr>
          <w:sz w:val="20"/>
        </w:rPr>
      </w:pPr>
      <w:r w:rsidRPr="00847CA0">
        <w:rPr>
          <w:sz w:val="20"/>
        </w:rPr>
        <w:t>Partida: 0884 3410B 4800002/CONVENIS I SUBV. ENTITATS ESPORTIVES.</w:t>
      </w:r>
    </w:p>
    <w:p w:rsidR="004E6156" w:rsidRPr="00847CA0" w:rsidRDefault="004E6156" w:rsidP="004E6156">
      <w:pPr>
        <w:pStyle w:val="Prrafodelista"/>
        <w:numPr>
          <w:ilvl w:val="0"/>
          <w:numId w:val="13"/>
        </w:numPr>
        <w:jc w:val="both"/>
        <w:rPr>
          <w:sz w:val="20"/>
        </w:rPr>
      </w:pPr>
      <w:r w:rsidRPr="00847CA0">
        <w:rPr>
          <w:sz w:val="20"/>
        </w:rPr>
        <w:t>Quantia: 258.838,00 euros</w:t>
      </w:r>
    </w:p>
    <w:p w:rsidR="004E6156" w:rsidRPr="00F52D03" w:rsidRDefault="004E6156" w:rsidP="004E6156">
      <w:pPr>
        <w:pStyle w:val="Prrafodelista"/>
        <w:numPr>
          <w:ilvl w:val="0"/>
          <w:numId w:val="12"/>
        </w:numPr>
        <w:jc w:val="both"/>
      </w:pPr>
      <w:r w:rsidRPr="00F52D03">
        <w:t>PROJECTES DE INICIACIÓ A LA PRÀCTICA ESPORTIVA DE C</w:t>
      </w:r>
      <w:r>
        <w:t>OMPETICIÓ EN ESCOLES ESPORTIVES:</w:t>
      </w:r>
      <w:r w:rsidRPr="00F52D03">
        <w:t xml:space="preserve"> </w:t>
      </w:r>
    </w:p>
    <w:p w:rsidR="004E6156" w:rsidRPr="00F52D03" w:rsidRDefault="004E6156" w:rsidP="004E6156">
      <w:pPr>
        <w:jc w:val="both"/>
      </w:pPr>
    </w:p>
    <w:p w:rsidR="004E6156" w:rsidRPr="00847CA0" w:rsidRDefault="004E6156" w:rsidP="004E6156">
      <w:pPr>
        <w:pStyle w:val="Prrafodelista"/>
        <w:numPr>
          <w:ilvl w:val="0"/>
          <w:numId w:val="14"/>
        </w:numPr>
        <w:ind w:hanging="11"/>
        <w:jc w:val="both"/>
        <w:rPr>
          <w:sz w:val="20"/>
        </w:rPr>
      </w:pPr>
      <w:r w:rsidRPr="00847CA0">
        <w:rPr>
          <w:sz w:val="20"/>
        </w:rPr>
        <w:t>Partida: 0884 3410B 4800001 / SUBVENCIONS ESCOLES ESPORTIVES</w:t>
      </w:r>
    </w:p>
    <w:p w:rsidR="004E6156" w:rsidRPr="00847CA0" w:rsidRDefault="004E6156" w:rsidP="004E6156">
      <w:pPr>
        <w:pStyle w:val="Prrafodelista"/>
        <w:numPr>
          <w:ilvl w:val="0"/>
          <w:numId w:val="14"/>
        </w:numPr>
        <w:ind w:hanging="11"/>
        <w:jc w:val="both"/>
        <w:rPr>
          <w:sz w:val="20"/>
        </w:rPr>
      </w:pPr>
      <w:r w:rsidRPr="00847CA0">
        <w:rPr>
          <w:sz w:val="20"/>
        </w:rPr>
        <w:t>Quantia: 58.650,00 euros</w:t>
      </w:r>
    </w:p>
    <w:p w:rsidR="004E6156" w:rsidRDefault="004E6156" w:rsidP="004E6156">
      <w:pPr>
        <w:ind w:hanging="11"/>
        <w:jc w:val="both"/>
      </w:pPr>
    </w:p>
    <w:p w:rsidR="004E6156" w:rsidRPr="00D8745C" w:rsidRDefault="004E6156" w:rsidP="004E6156">
      <w:pPr>
        <w:jc w:val="both"/>
      </w:pPr>
      <w:r w:rsidRPr="00D8745C">
        <w:t>La concessió de sub</w:t>
      </w:r>
      <w:r>
        <w:t xml:space="preserve">vencions per a les temporades </w:t>
      </w:r>
      <w:r w:rsidRPr="00847CA0">
        <w:t>2024/2025 i següents</w:t>
      </w:r>
      <w:r w:rsidRPr="00D8745C">
        <w:rPr>
          <w:b/>
        </w:rPr>
        <w:t xml:space="preserve"> </w:t>
      </w:r>
      <w:r w:rsidRPr="00D8745C">
        <w:rPr>
          <w:rFonts w:eastAsia="Century Gothic" w:cs="Century Gothic"/>
          <w:noProof/>
          <w:spacing w:val="-1"/>
        </w:rPr>
        <w:t>hauran d’anar amb càrrec a la partida i pels imports que en cada pressupost municipal s’aprovin a l’efecte, que s’establirà a l’acord d’aprovació de la convocatòria pública.</w:t>
      </w:r>
    </w:p>
    <w:p w:rsidR="004E6156" w:rsidRDefault="004E6156" w:rsidP="004E6156">
      <w:pPr>
        <w:jc w:val="both"/>
        <w:rPr>
          <w:b/>
          <w:u w:val="single"/>
        </w:rPr>
      </w:pPr>
    </w:p>
    <w:p w:rsidR="004E6156" w:rsidRPr="00D8745C" w:rsidRDefault="004E6156" w:rsidP="004E6156">
      <w:pPr>
        <w:jc w:val="both"/>
        <w:rPr>
          <w:b/>
          <w:u w:val="single"/>
        </w:rPr>
      </w:pPr>
    </w:p>
    <w:p w:rsidR="004E6156" w:rsidRPr="00AD29CB" w:rsidRDefault="004E6156" w:rsidP="004E6156">
      <w:pPr>
        <w:jc w:val="both"/>
        <w:rPr>
          <w:b/>
          <w:u w:val="single"/>
        </w:rPr>
      </w:pPr>
      <w:r w:rsidRPr="00D8745C">
        <w:rPr>
          <w:b/>
          <w:u w:val="single"/>
        </w:rPr>
        <w:t>3.- Quantia</w:t>
      </w:r>
    </w:p>
    <w:p w:rsidR="004E6156" w:rsidRPr="00AD29CB" w:rsidRDefault="004E6156" w:rsidP="004E6156">
      <w:pPr>
        <w:jc w:val="both"/>
        <w:rPr>
          <w:b/>
          <w:u w:val="single"/>
        </w:rPr>
      </w:pPr>
    </w:p>
    <w:p w:rsidR="004E6156" w:rsidRPr="00AD29CB" w:rsidRDefault="004E6156" w:rsidP="004E6156">
      <w:pPr>
        <w:jc w:val="both"/>
      </w:pPr>
      <w:r w:rsidRPr="00AD29CB">
        <w:t>L’import de les subvencions atorgades en cap cas podrà ser de tal quantia que, aïlladament, o en concurrència amb altres subvencions, ajuts, ingressos o recursos superi el cost de l’activitat subvencionada.</w:t>
      </w:r>
    </w:p>
    <w:p w:rsidR="004E6156" w:rsidRDefault="004E6156" w:rsidP="004E6156">
      <w:pPr>
        <w:jc w:val="both"/>
      </w:pPr>
    </w:p>
    <w:p w:rsidR="004E6156" w:rsidRPr="00AD29CB" w:rsidRDefault="004E6156" w:rsidP="004E6156">
      <w:pPr>
        <w:jc w:val="both"/>
      </w:pPr>
    </w:p>
    <w:p w:rsidR="004E6156" w:rsidRPr="00AD29CB" w:rsidRDefault="004E6156" w:rsidP="004E6156">
      <w:pPr>
        <w:jc w:val="both"/>
        <w:rPr>
          <w:b/>
          <w:bCs/>
          <w:u w:val="single"/>
        </w:rPr>
      </w:pPr>
      <w:r w:rsidRPr="00AD29CB">
        <w:rPr>
          <w:b/>
          <w:bCs/>
          <w:u w:val="single"/>
        </w:rPr>
        <w:t>4.</w:t>
      </w:r>
      <w:r>
        <w:rPr>
          <w:b/>
          <w:bCs/>
          <w:u w:val="single"/>
        </w:rPr>
        <w:t>-</w:t>
      </w:r>
      <w:r w:rsidRPr="00AD29CB">
        <w:rPr>
          <w:b/>
          <w:bCs/>
          <w:u w:val="single"/>
        </w:rPr>
        <w:t xml:space="preserve"> Despeses subvencionables </w:t>
      </w:r>
    </w:p>
    <w:p w:rsidR="004E6156" w:rsidRPr="00AD29CB" w:rsidRDefault="004E6156" w:rsidP="004E6156">
      <w:pPr>
        <w:jc w:val="both"/>
        <w:rPr>
          <w:bCs/>
          <w:u w:val="single"/>
        </w:rPr>
      </w:pPr>
    </w:p>
    <w:p w:rsidR="004E6156" w:rsidRPr="00847CA0" w:rsidRDefault="004E6156" w:rsidP="004E6156">
      <w:pPr>
        <w:jc w:val="both"/>
      </w:pPr>
      <w:r w:rsidRPr="00847CA0">
        <w:t xml:space="preserve">Es consideren </w:t>
      </w:r>
      <w:r w:rsidRPr="00847CA0">
        <w:rPr>
          <w:u w:val="single"/>
        </w:rPr>
        <w:t>despeses subvencionables</w:t>
      </w:r>
      <w:r w:rsidRPr="00847CA0">
        <w:t xml:space="preserve"> les que responguin de manera indubtable a la naturalesa de l’activitat subvencionada i es realitzin dins del termini d’execució del projecte o activitat sempre que la convocatòria no indiqui el contrari. El pagament d’aquestes haurà d’efectuar-se amb anterioritat a la finalització del període de justificació, determinat en les presents bases reguladores o en l’acord de concessió.</w:t>
      </w:r>
    </w:p>
    <w:p w:rsidR="004E6156" w:rsidRDefault="004E6156" w:rsidP="004E6156">
      <w:pPr>
        <w:jc w:val="both"/>
        <w:rPr>
          <w:bCs/>
        </w:rPr>
      </w:pPr>
    </w:p>
    <w:p w:rsidR="004E6156" w:rsidRPr="00847CA0" w:rsidRDefault="004E6156" w:rsidP="004E6156">
      <w:pPr>
        <w:jc w:val="both"/>
        <w:rPr>
          <w:bCs/>
        </w:rPr>
      </w:pPr>
    </w:p>
    <w:p w:rsidR="004E6156" w:rsidRDefault="004E6156" w:rsidP="004E6156">
      <w:pPr>
        <w:jc w:val="both"/>
        <w:rPr>
          <w:b/>
          <w:bCs/>
          <w:u w:val="single"/>
        </w:rPr>
      </w:pPr>
      <w:r w:rsidRPr="00847CA0">
        <w:rPr>
          <w:b/>
          <w:bCs/>
        </w:rPr>
        <w:t>4.1.</w:t>
      </w:r>
      <w:r w:rsidRPr="00847CA0">
        <w:rPr>
          <w:b/>
          <w:bCs/>
          <w:u w:val="single"/>
        </w:rPr>
        <w:t xml:space="preserve"> Els àpats. </w:t>
      </w:r>
    </w:p>
    <w:p w:rsidR="004E6156" w:rsidRPr="00847CA0" w:rsidRDefault="004E6156" w:rsidP="004E6156">
      <w:pPr>
        <w:jc w:val="both"/>
        <w:rPr>
          <w:b/>
          <w:bCs/>
          <w:u w:val="single"/>
        </w:rPr>
      </w:pPr>
    </w:p>
    <w:p w:rsidR="004E6156" w:rsidRPr="00847CA0" w:rsidRDefault="004E6156" w:rsidP="004E6156">
      <w:pPr>
        <w:jc w:val="both"/>
        <w:rPr>
          <w:bCs/>
        </w:rPr>
      </w:pPr>
      <w:r w:rsidRPr="00847CA0">
        <w:rPr>
          <w:bCs/>
        </w:rPr>
        <w:t>Només se subvencionaran les despeses directes d’aliments si es consideren imprescindibles i necessàries per a la realització d’alguna activitat relacionada directament amb el projecte i s’acrediti degudament la coincidència de l’àpat amb la data d’aquesta activitat. En aquest cas no es subvencionaran les begudes alcohòliques (a partir de 20º) ni els productes de tabac.</w:t>
      </w:r>
    </w:p>
    <w:p w:rsidR="004E6156" w:rsidRDefault="004E6156" w:rsidP="004E6156">
      <w:pPr>
        <w:jc w:val="both"/>
        <w:rPr>
          <w:b/>
          <w:bCs/>
        </w:rPr>
      </w:pPr>
    </w:p>
    <w:p w:rsidR="004E6156" w:rsidRPr="00847CA0" w:rsidRDefault="004E6156" w:rsidP="004E6156">
      <w:pPr>
        <w:jc w:val="both"/>
        <w:rPr>
          <w:b/>
          <w:bCs/>
        </w:rPr>
      </w:pPr>
    </w:p>
    <w:p w:rsidR="004E6156" w:rsidRDefault="004E6156" w:rsidP="004E6156">
      <w:pPr>
        <w:jc w:val="both"/>
        <w:rPr>
          <w:b/>
          <w:bCs/>
          <w:u w:val="single"/>
        </w:rPr>
      </w:pPr>
      <w:r w:rsidRPr="00847CA0">
        <w:rPr>
          <w:b/>
          <w:bCs/>
        </w:rPr>
        <w:t>4.2.</w:t>
      </w:r>
      <w:r w:rsidRPr="00847CA0">
        <w:rPr>
          <w:b/>
          <w:bCs/>
          <w:u w:val="single"/>
        </w:rPr>
        <w:t xml:space="preserve"> - Despeses/costos que cobreix la subvenció: directes i indirectes</w:t>
      </w:r>
    </w:p>
    <w:p w:rsidR="004E6156" w:rsidRPr="00847CA0" w:rsidRDefault="004E6156" w:rsidP="004E6156">
      <w:pPr>
        <w:jc w:val="both"/>
        <w:rPr>
          <w:b/>
          <w:bCs/>
          <w:u w:val="single"/>
        </w:rPr>
      </w:pPr>
    </w:p>
    <w:p w:rsidR="004E6156" w:rsidRPr="00847CA0" w:rsidRDefault="004E6156" w:rsidP="004E6156">
      <w:pPr>
        <w:jc w:val="both"/>
      </w:pPr>
      <w:r w:rsidRPr="00847CA0">
        <w:t>La subvenció cobrirà els costos o despeses directes i podrà cobrir costos o despeses indirectes.</w:t>
      </w:r>
    </w:p>
    <w:p w:rsidR="004E6156" w:rsidRPr="00847CA0" w:rsidRDefault="004E6156" w:rsidP="004E6156">
      <w:pPr>
        <w:jc w:val="both"/>
      </w:pPr>
      <w:r w:rsidRPr="00847CA0">
        <w:t xml:space="preserve">L’import dels costos indirectes no podran excedir del 8% de l’import de la subvenció atorgada per l’Ajuntament. </w:t>
      </w:r>
    </w:p>
    <w:p w:rsidR="004E6156" w:rsidRPr="00847CA0" w:rsidRDefault="004E6156" w:rsidP="004E6156">
      <w:pPr>
        <w:jc w:val="both"/>
      </w:pPr>
    </w:p>
    <w:p w:rsidR="004E6156" w:rsidRPr="00847CA0" w:rsidRDefault="004E6156" w:rsidP="004E6156">
      <w:pPr>
        <w:jc w:val="both"/>
      </w:pPr>
      <w:r w:rsidRPr="00847CA0">
        <w:t xml:space="preserve">- </w:t>
      </w:r>
      <w:r w:rsidRPr="00847CA0">
        <w:rPr>
          <w:u w:val="single"/>
        </w:rPr>
        <w:t>Costos directes</w:t>
      </w:r>
      <w:r w:rsidRPr="00847CA0">
        <w:t>: Per a ser considerats per aquest concepte les despeses hauran de:</w:t>
      </w:r>
    </w:p>
    <w:p w:rsidR="004E6156" w:rsidRPr="00847CA0" w:rsidRDefault="004E6156" w:rsidP="004E6156">
      <w:pPr>
        <w:jc w:val="both"/>
      </w:pPr>
      <w:r w:rsidRPr="00847CA0">
        <w:t xml:space="preserve">  a) Ser necessàries per a l’execució del projecte i estar previstes en el Pressupost </w:t>
      </w:r>
      <w:r w:rsidRPr="00847CA0">
        <w:tab/>
        <w:t>presentat per a la indicada execució.</w:t>
      </w:r>
    </w:p>
    <w:p w:rsidR="004E6156" w:rsidRPr="00847CA0" w:rsidRDefault="004E6156" w:rsidP="004E6156">
      <w:pPr>
        <w:jc w:val="both"/>
      </w:pPr>
      <w:r w:rsidRPr="00847CA0">
        <w:t xml:space="preserve">  b) Estar vinculades clarament al projecte.</w:t>
      </w:r>
    </w:p>
    <w:p w:rsidR="004E6156" w:rsidRPr="00847CA0" w:rsidRDefault="004E6156" w:rsidP="004E6156">
      <w:pPr>
        <w:jc w:val="both"/>
      </w:pPr>
      <w:r w:rsidRPr="00847CA0">
        <w:t xml:space="preserve">  c) Estar previst per al període d’execució del projecte.</w:t>
      </w:r>
    </w:p>
    <w:p w:rsidR="004E6156" w:rsidRPr="00847CA0" w:rsidRDefault="004E6156" w:rsidP="004E6156">
      <w:pPr>
        <w:jc w:val="both"/>
      </w:pPr>
    </w:p>
    <w:p w:rsidR="004E6156" w:rsidRDefault="004E6156" w:rsidP="004E6156">
      <w:pPr>
        <w:jc w:val="both"/>
      </w:pPr>
      <w:r w:rsidRPr="00847CA0">
        <w:t xml:space="preserve">- </w:t>
      </w:r>
      <w:r w:rsidRPr="00847CA0">
        <w:rPr>
          <w:u w:val="single"/>
        </w:rPr>
        <w:t>Costos indirectes</w:t>
      </w:r>
      <w:r w:rsidRPr="00847CA0">
        <w:t>: Es consideren les despeses pròpies del funcionament regular de l’entitat i s’hauran d’imputar al període d’execució del projecte sempre que aquest requereixi aquests tipus de despesa pel seu desenvolupament (Subministraments, llum, aigua, gas, telèfon.)</w:t>
      </w:r>
    </w:p>
    <w:p w:rsidR="004E6156" w:rsidRDefault="004E6156" w:rsidP="004E6156">
      <w:pPr>
        <w:jc w:val="both"/>
      </w:pPr>
    </w:p>
    <w:p w:rsidR="004E6156" w:rsidRDefault="004E6156" w:rsidP="004E6156">
      <w:pPr>
        <w:jc w:val="both"/>
      </w:pPr>
    </w:p>
    <w:p w:rsidR="004E6156" w:rsidRPr="00847CA0" w:rsidRDefault="004E6156" w:rsidP="004E6156">
      <w:pPr>
        <w:jc w:val="both"/>
        <w:rPr>
          <w:b/>
          <w:bCs/>
          <w:u w:val="single"/>
        </w:rPr>
      </w:pPr>
      <w:r w:rsidRPr="00847CA0">
        <w:rPr>
          <w:b/>
          <w:bCs/>
          <w:u w:val="single"/>
        </w:rPr>
        <w:t>5. Despeses no subvencionables</w:t>
      </w:r>
    </w:p>
    <w:p w:rsidR="004E6156" w:rsidRPr="00847CA0" w:rsidRDefault="004E6156" w:rsidP="004E6156">
      <w:pPr>
        <w:jc w:val="both"/>
        <w:rPr>
          <w:bCs/>
        </w:rPr>
      </w:pPr>
    </w:p>
    <w:p w:rsidR="004E6156" w:rsidRPr="00847CA0" w:rsidRDefault="004E6156" w:rsidP="004E6156">
      <w:pPr>
        <w:jc w:val="both"/>
        <w:rPr>
          <w:bCs/>
        </w:rPr>
      </w:pPr>
      <w:r w:rsidRPr="00847CA0">
        <w:rPr>
          <w:bCs/>
        </w:rPr>
        <w:t>No se subvencionaran despeses següents:</w:t>
      </w:r>
    </w:p>
    <w:p w:rsidR="004E6156" w:rsidRPr="00847CA0" w:rsidRDefault="004E6156" w:rsidP="004E6156">
      <w:pPr>
        <w:jc w:val="both"/>
        <w:rPr>
          <w:bCs/>
        </w:rPr>
      </w:pPr>
      <w:r w:rsidRPr="00847CA0">
        <w:rPr>
          <w:bCs/>
        </w:rPr>
        <w:t>Despeses d’inversió, o sigui, materials/bens inventariables, que són aquells amb una vida útil que va més enllà d’un any, que poden ser susceptibles d’amortització i que no es consumeixen íntegrament dintre de l’activitat subvencionada, i a més a més quan el seu valor unitari sigui superior a 100,00 euros (IVA inclòs), i quan s’adquireixen per lots i el seu cost superi els 300,00 euros (IVA inclòs).</w:t>
      </w:r>
    </w:p>
    <w:p w:rsidR="004E6156" w:rsidRPr="00847CA0" w:rsidRDefault="004E6156" w:rsidP="004E6156">
      <w:pPr>
        <w:jc w:val="both"/>
        <w:rPr>
          <w:bCs/>
        </w:rPr>
      </w:pPr>
      <w:r w:rsidRPr="00847CA0">
        <w:rPr>
          <w:bCs/>
        </w:rPr>
        <w:t xml:space="preserve">Els impostos indirectes quan siguin susceptibles de recuperació o compensació. </w:t>
      </w:r>
    </w:p>
    <w:p w:rsidR="004E6156" w:rsidRPr="00847CA0" w:rsidRDefault="004E6156" w:rsidP="004E6156">
      <w:pPr>
        <w:jc w:val="both"/>
        <w:rPr>
          <w:bCs/>
        </w:rPr>
      </w:pPr>
      <w:r w:rsidRPr="00847CA0">
        <w:rPr>
          <w:bCs/>
        </w:rPr>
        <w:t>Les despeses bancàries.</w:t>
      </w:r>
    </w:p>
    <w:p w:rsidR="004E6156" w:rsidRPr="00847CA0" w:rsidRDefault="004E6156" w:rsidP="004E6156">
      <w:pPr>
        <w:jc w:val="both"/>
        <w:rPr>
          <w:bCs/>
        </w:rPr>
      </w:pPr>
      <w:r w:rsidRPr="00847CA0">
        <w:rPr>
          <w:bCs/>
        </w:rPr>
        <w:t>Els àpats que no siguin necessaris ni estiguin relacionats directament amb la realització d’alguna activitat del projecte.</w:t>
      </w:r>
    </w:p>
    <w:p w:rsidR="004E6156" w:rsidRPr="00847CA0" w:rsidRDefault="004E6156" w:rsidP="004E6156">
      <w:pPr>
        <w:jc w:val="both"/>
        <w:rPr>
          <w:bCs/>
        </w:rPr>
      </w:pPr>
      <w:r w:rsidRPr="00847CA0">
        <w:rPr>
          <w:bCs/>
        </w:rPr>
        <w:t>Les que no estiguin directament relacionades amb el projecte.</w:t>
      </w:r>
    </w:p>
    <w:p w:rsidR="004E6156" w:rsidRDefault="004E6156" w:rsidP="004E6156">
      <w:pPr>
        <w:jc w:val="both"/>
        <w:rPr>
          <w:b/>
          <w:bCs/>
          <w:u w:val="single"/>
        </w:rPr>
      </w:pPr>
    </w:p>
    <w:tbl>
      <w:tblPr>
        <w:tblStyle w:val="Tablaconcuadrcula"/>
        <w:tblW w:w="0" w:type="auto"/>
        <w:tblLook w:val="04A0" w:firstRow="1" w:lastRow="0" w:firstColumn="1" w:lastColumn="0" w:noHBand="0" w:noVBand="1"/>
      </w:tblPr>
      <w:tblGrid>
        <w:gridCol w:w="9060"/>
      </w:tblGrid>
      <w:tr w:rsidR="004E6156" w:rsidRPr="006161BB" w:rsidTr="00627086">
        <w:tc>
          <w:tcPr>
            <w:tcW w:w="9488" w:type="dxa"/>
          </w:tcPr>
          <w:p w:rsidR="004E6156" w:rsidRPr="006161BB" w:rsidRDefault="004E6156" w:rsidP="00627086">
            <w:pPr>
              <w:jc w:val="both"/>
              <w:rPr>
                <w:b/>
              </w:rPr>
            </w:pPr>
            <w:r w:rsidRPr="006161BB">
              <w:rPr>
                <w:b/>
              </w:rPr>
              <w:t xml:space="preserve">La </w:t>
            </w:r>
            <w:r w:rsidRPr="006161BB">
              <w:rPr>
                <w:b/>
                <w:u w:val="single"/>
              </w:rPr>
              <w:t>data de les factures</w:t>
            </w:r>
            <w:r w:rsidRPr="006161BB">
              <w:rPr>
                <w:b/>
              </w:rPr>
              <w:t xml:space="preserve"> hauran d’estar compresa </w:t>
            </w:r>
            <w:r w:rsidRPr="006161BB">
              <w:rPr>
                <w:b/>
                <w:u w:val="single"/>
              </w:rPr>
              <w:t>dins del termini d’execució del projecte</w:t>
            </w:r>
            <w:r w:rsidRPr="006161BB">
              <w:rPr>
                <w:b/>
              </w:rPr>
              <w:t xml:space="preserve"> i la data de pagament de les despeses serà com a màxim l`últim dia de justificació.</w:t>
            </w:r>
          </w:p>
        </w:tc>
      </w:tr>
    </w:tbl>
    <w:p w:rsidR="004E6156" w:rsidRDefault="004E6156" w:rsidP="004E6156">
      <w:pPr>
        <w:jc w:val="both"/>
        <w:rPr>
          <w:b/>
          <w:u w:val="single"/>
        </w:rPr>
      </w:pPr>
    </w:p>
    <w:p w:rsidR="004E6156" w:rsidRPr="00AD29CB" w:rsidRDefault="004E6156" w:rsidP="004E6156">
      <w:pPr>
        <w:jc w:val="both"/>
        <w:rPr>
          <w:b/>
          <w:u w:val="single"/>
        </w:rPr>
      </w:pPr>
    </w:p>
    <w:p w:rsidR="004E6156" w:rsidRDefault="004E6156" w:rsidP="004E6156">
      <w:pPr>
        <w:jc w:val="both"/>
        <w:rPr>
          <w:b/>
          <w:u w:val="single"/>
        </w:rPr>
      </w:pPr>
      <w:r w:rsidRPr="00AD29CB">
        <w:rPr>
          <w:b/>
          <w:u w:val="single"/>
        </w:rPr>
        <w:t>6.- Entitats beneficiàries</w:t>
      </w:r>
    </w:p>
    <w:p w:rsidR="004E6156" w:rsidRPr="00AD29CB" w:rsidRDefault="004E6156" w:rsidP="004E6156">
      <w:pPr>
        <w:jc w:val="both"/>
      </w:pPr>
    </w:p>
    <w:p w:rsidR="004E6156" w:rsidRPr="00FE7CEA" w:rsidRDefault="004E6156" w:rsidP="004E6156">
      <w:pPr>
        <w:jc w:val="both"/>
      </w:pPr>
      <w:r>
        <w:t xml:space="preserve">6.1. </w:t>
      </w:r>
      <w:r w:rsidRPr="00FE7CEA">
        <w:t>Els requisits que han de reunir els beneficiaris/àries són:</w:t>
      </w:r>
    </w:p>
    <w:p w:rsidR="004E6156" w:rsidRPr="00FE7CEA" w:rsidRDefault="004E6156" w:rsidP="004E6156">
      <w:pPr>
        <w:jc w:val="both"/>
      </w:pPr>
    </w:p>
    <w:p w:rsidR="004E6156" w:rsidRPr="00FE7CEA" w:rsidRDefault="004E6156" w:rsidP="004E6156">
      <w:pPr>
        <w:jc w:val="both"/>
      </w:pPr>
      <w:r w:rsidRPr="00FE7CEA">
        <w:t>Estar al corrent del compliment de les seves obligacions tributàries amb l’Ajuntament, Hisenda i amb la Seguretat Social en el moment de la presentació de la sol·licitud, o, com a màxim, l’últim dia de presentació de sol·licituds i haurà d’estar vigent durant tot el procés subvencional.</w:t>
      </w:r>
    </w:p>
    <w:p w:rsidR="004E6156" w:rsidRPr="00FE7CEA" w:rsidRDefault="004E6156" w:rsidP="004E6156">
      <w:pPr>
        <w:jc w:val="both"/>
      </w:pPr>
      <w:r w:rsidRPr="00FE7CEA">
        <w:t>No estar inclosos en cap dels supòsits previstos a l’art. 13.2 de la Llei General de Subvencions.</w:t>
      </w:r>
    </w:p>
    <w:p w:rsidR="004E6156" w:rsidRPr="00AD29CB" w:rsidRDefault="004E6156" w:rsidP="004E6156">
      <w:pPr>
        <w:jc w:val="both"/>
      </w:pPr>
    </w:p>
    <w:p w:rsidR="004E6156" w:rsidRPr="006D2166" w:rsidRDefault="004E6156" w:rsidP="004E6156">
      <w:pPr>
        <w:jc w:val="both"/>
      </w:pPr>
      <w:r>
        <w:t xml:space="preserve">6.2. </w:t>
      </w:r>
      <w:r w:rsidRPr="006D2166">
        <w:t>Ser una entitat o associació sense finalitat de lucre, legalment constituïdes, amb seu o delegació a la ciutat de Cornellà de Llobregat o que, encara que no tinguin el seu domicili en aquest municipi, realitzin activitats en defensa, foment o millora dels interessos generals o sectorials dels veïns de la ciutat de Cornellà de Llobregat en l’àmbit de la cultura i la igualtat, i, en ambdós casos, degudament inscrites al Registre Municipal d'Entitats de l'Ajuntament de Cornellà de Llobregat i que a més acompleixin amb els següents requisits:</w:t>
      </w:r>
    </w:p>
    <w:p w:rsidR="004E6156" w:rsidRPr="006D2166" w:rsidRDefault="004E6156" w:rsidP="004E6156">
      <w:pPr>
        <w:jc w:val="both"/>
      </w:pPr>
    </w:p>
    <w:p w:rsidR="004E6156" w:rsidRPr="006D2166" w:rsidRDefault="004E6156" w:rsidP="004E6156">
      <w:pPr>
        <w:pStyle w:val="Prrafodelista"/>
        <w:numPr>
          <w:ilvl w:val="0"/>
          <w:numId w:val="12"/>
        </w:numPr>
        <w:jc w:val="both"/>
      </w:pPr>
      <w:r w:rsidRPr="006D2166">
        <w:t>Que hagin presentat l’actualització de les dades del Registre Municipal esmentat, en conformitat amb el que estableix l’article 194 del Reglament Orgànic Municipal (composició Òrgans, Junta Directiva, etc. i, en especial, pressupost i programa d’activitats</w:t>
      </w:r>
      <w:r>
        <w:t>)</w:t>
      </w:r>
      <w:r w:rsidRPr="006D2166">
        <w:t>.</w:t>
      </w:r>
    </w:p>
    <w:p w:rsidR="004E6156" w:rsidRPr="006D2166" w:rsidRDefault="004E6156" w:rsidP="004E6156">
      <w:pPr>
        <w:pStyle w:val="Prrafodelista"/>
        <w:numPr>
          <w:ilvl w:val="0"/>
          <w:numId w:val="12"/>
        </w:numPr>
        <w:jc w:val="both"/>
      </w:pPr>
      <w:r w:rsidRPr="006D2166">
        <w:t>Que hagin justificat les subvencions anteriorment concedides, el termini de justificació de les quals ja hagi finalitzat.</w:t>
      </w:r>
    </w:p>
    <w:p w:rsidR="004E6156" w:rsidRDefault="004E6156" w:rsidP="004E6156">
      <w:pPr>
        <w:jc w:val="both"/>
        <w:rPr>
          <w:b/>
          <w:bCs/>
        </w:rPr>
      </w:pPr>
    </w:p>
    <w:p w:rsidR="004E6156" w:rsidRPr="00AD29CB" w:rsidRDefault="004E6156" w:rsidP="004E6156">
      <w:pPr>
        <w:jc w:val="both"/>
        <w:rPr>
          <w:bCs/>
        </w:rPr>
      </w:pPr>
      <w:r>
        <w:rPr>
          <w:bCs/>
        </w:rPr>
        <w:t xml:space="preserve">6.3. </w:t>
      </w:r>
      <w:r w:rsidRPr="00AD29CB">
        <w:rPr>
          <w:bCs/>
        </w:rPr>
        <w:t>Que els Projectes garanteixin que l’entitat disposa d’una estructura per edats amb una oferta consecutiva</w:t>
      </w:r>
      <w:r w:rsidRPr="00AD29CB">
        <w:rPr>
          <w:b/>
          <w:bCs/>
        </w:rPr>
        <w:t xml:space="preserve"> </w:t>
      </w:r>
      <w:r w:rsidRPr="00AD29CB">
        <w:rPr>
          <w:bCs/>
        </w:rPr>
        <w:t>:</w:t>
      </w:r>
    </w:p>
    <w:p w:rsidR="004E6156" w:rsidRPr="00AD29CB" w:rsidRDefault="004E6156" w:rsidP="004E6156">
      <w:pPr>
        <w:jc w:val="both"/>
        <w:rPr>
          <w:b/>
          <w:bCs/>
        </w:rPr>
      </w:pPr>
    </w:p>
    <w:p w:rsidR="004E6156" w:rsidRPr="00AD29CB" w:rsidRDefault="004E6156" w:rsidP="004E6156">
      <w:pPr>
        <w:jc w:val="both"/>
        <w:rPr>
          <w:b/>
          <w:bCs/>
        </w:rPr>
      </w:pPr>
      <w:r>
        <w:rPr>
          <w:b/>
          <w:bCs/>
        </w:rPr>
        <w:t xml:space="preserve">6.3.1. </w:t>
      </w:r>
      <w:r w:rsidRPr="00AD29CB">
        <w:rPr>
          <w:b/>
          <w:bCs/>
        </w:rPr>
        <w:t xml:space="preserve">PROJECTES PEL FOMENT DE LA PRACTICA ESPORTIVA: per a 3 categories de les 9 possibles (promeses, </w:t>
      </w:r>
      <w:proofErr w:type="spellStart"/>
      <w:r w:rsidRPr="00AD29CB">
        <w:rPr>
          <w:b/>
          <w:bCs/>
        </w:rPr>
        <w:t>prebenjamí</w:t>
      </w:r>
      <w:proofErr w:type="spellEnd"/>
      <w:r w:rsidRPr="00AD29CB">
        <w:rPr>
          <w:b/>
          <w:bCs/>
        </w:rPr>
        <w:t>, benjamí, aleví, infantil, cadet, juvenil/junior, sènior, veterà; o equivalents a les corresponents edats segons les modalitats esportives), on existeixi una oferta mínima de sènior i/o veterà.</w:t>
      </w:r>
    </w:p>
    <w:p w:rsidR="004E6156" w:rsidRPr="00AD29CB" w:rsidRDefault="004E6156" w:rsidP="004E6156">
      <w:pPr>
        <w:jc w:val="both"/>
        <w:rPr>
          <w:b/>
          <w:bCs/>
        </w:rPr>
      </w:pPr>
    </w:p>
    <w:p w:rsidR="004E6156" w:rsidRPr="00AD29CB" w:rsidRDefault="004E6156" w:rsidP="004E6156">
      <w:pPr>
        <w:jc w:val="both"/>
        <w:rPr>
          <w:b/>
          <w:bCs/>
        </w:rPr>
      </w:pPr>
      <w:r>
        <w:rPr>
          <w:b/>
          <w:bCs/>
        </w:rPr>
        <w:t xml:space="preserve">6.3.2. </w:t>
      </w:r>
      <w:r w:rsidRPr="00AD29CB">
        <w:rPr>
          <w:b/>
          <w:bCs/>
        </w:rPr>
        <w:t xml:space="preserve">PROJECTES DE INICIACIÓ A LA PRÀCTICA ESPORTIVA DE COMPETICIÓ EN ESCOLES ESPORTIVES: per a 5 categories de les 7 possibles en edat escolar (promeses, </w:t>
      </w:r>
      <w:proofErr w:type="spellStart"/>
      <w:r w:rsidRPr="00AD29CB">
        <w:rPr>
          <w:b/>
          <w:bCs/>
        </w:rPr>
        <w:t>prebenjamí</w:t>
      </w:r>
      <w:proofErr w:type="spellEnd"/>
      <w:r w:rsidRPr="00AD29CB">
        <w:rPr>
          <w:b/>
          <w:bCs/>
        </w:rPr>
        <w:t>, benjamí, aleví, infantil, cadet, juvenil; o equivalents a les corresponents edats segons les modalitats esportives )</w:t>
      </w:r>
    </w:p>
    <w:p w:rsidR="004E6156" w:rsidRPr="00AD29CB" w:rsidRDefault="004E6156" w:rsidP="004E6156">
      <w:pPr>
        <w:jc w:val="both"/>
      </w:pPr>
    </w:p>
    <w:p w:rsidR="004E6156" w:rsidRPr="00AD29CB" w:rsidRDefault="004E6156" w:rsidP="004E6156">
      <w:pPr>
        <w:jc w:val="both"/>
      </w:pPr>
      <w:r>
        <w:t xml:space="preserve">6.4. </w:t>
      </w:r>
      <w:r w:rsidRPr="00AD29CB">
        <w:t>Que la puntuació mínima que obtinguin, una vegada aplicat el barem específic de valoració sigui la següent:</w:t>
      </w:r>
    </w:p>
    <w:p w:rsidR="004E6156" w:rsidRPr="00AD29CB" w:rsidRDefault="004E6156" w:rsidP="004E6156">
      <w:pPr>
        <w:jc w:val="both"/>
      </w:pPr>
    </w:p>
    <w:p w:rsidR="004E6156" w:rsidRPr="00AD29CB" w:rsidRDefault="004E6156" w:rsidP="004E6156">
      <w:pPr>
        <w:jc w:val="both"/>
      </w:pPr>
      <w:r>
        <w:t xml:space="preserve">6.4.1. </w:t>
      </w:r>
      <w:r w:rsidRPr="00AD29CB">
        <w:t>PROJECTES PEL FOME</w:t>
      </w:r>
      <w:r>
        <w:t>NT DE LA PRACTICA ESPORTIVA:.........................</w:t>
      </w:r>
      <w:r w:rsidRPr="00AD29CB">
        <w:t>5 punts</w:t>
      </w:r>
    </w:p>
    <w:p w:rsidR="004E6156" w:rsidRPr="00AD29CB" w:rsidRDefault="004E6156" w:rsidP="004E6156">
      <w:pPr>
        <w:jc w:val="both"/>
      </w:pPr>
    </w:p>
    <w:p w:rsidR="004E6156" w:rsidRPr="00AD29CB" w:rsidRDefault="004E6156" w:rsidP="004E6156">
      <w:pPr>
        <w:jc w:val="both"/>
      </w:pPr>
      <w:r>
        <w:t xml:space="preserve">6.4.2. </w:t>
      </w:r>
      <w:r w:rsidRPr="00AD29CB">
        <w:t>PROJECTES D'INICIACIÓ A LA PRÀCTICA ESPORTIVA DE COMPETICIÓ</w:t>
      </w:r>
    </w:p>
    <w:p w:rsidR="004E6156" w:rsidRPr="00AD29CB" w:rsidRDefault="004E6156" w:rsidP="004E6156">
      <w:pPr>
        <w:jc w:val="both"/>
      </w:pPr>
      <w:r w:rsidRPr="00AD29CB">
        <w:t>EN ESCOLES ESPORTIVES:......................................</w:t>
      </w:r>
      <w:r>
        <w:t>........................................</w:t>
      </w:r>
      <w:r w:rsidRPr="00AD29CB">
        <w:t>..5 punts</w:t>
      </w:r>
    </w:p>
    <w:p w:rsidR="004E6156" w:rsidRPr="00AD29CB" w:rsidRDefault="004E6156" w:rsidP="004E6156">
      <w:pPr>
        <w:jc w:val="both"/>
      </w:pPr>
    </w:p>
    <w:p w:rsidR="004E6156" w:rsidRPr="00AD29CB" w:rsidRDefault="004E6156" w:rsidP="004E6156">
      <w:pPr>
        <w:jc w:val="both"/>
      </w:pPr>
      <w:r>
        <w:t xml:space="preserve">6.5. </w:t>
      </w:r>
      <w:r w:rsidRPr="00AD29CB">
        <w:t>Les entitats esportives amb escola esportiva, podran optar per cadascun o ambdós conceptes, presentant sol·licituds independents per conceptes.</w:t>
      </w:r>
    </w:p>
    <w:p w:rsidR="004E6156" w:rsidRPr="00AD29CB" w:rsidRDefault="004E6156" w:rsidP="004E6156">
      <w:pPr>
        <w:jc w:val="both"/>
      </w:pPr>
    </w:p>
    <w:p w:rsidR="004E6156" w:rsidRPr="00AD29CB" w:rsidRDefault="004E6156" w:rsidP="004E6156">
      <w:pPr>
        <w:jc w:val="both"/>
      </w:pPr>
      <w:r>
        <w:t xml:space="preserve">6.6. </w:t>
      </w:r>
      <w:r w:rsidRPr="00AD29CB">
        <w:t>Les entitats esportives sense escola esportiva</w:t>
      </w:r>
      <w:r>
        <w:t>,</w:t>
      </w:r>
      <w:r w:rsidRPr="00AD29CB">
        <w:t xml:space="preserve"> </w:t>
      </w:r>
      <w:r>
        <w:t xml:space="preserve">només </w:t>
      </w:r>
      <w:r w:rsidRPr="00AD29CB">
        <w:t>podran optar als PROJECTES PEL FOMENT DE LA PRACTICA ESPORTIVA.</w:t>
      </w:r>
    </w:p>
    <w:p w:rsidR="004E6156" w:rsidRPr="00AD29CB" w:rsidRDefault="004E6156" w:rsidP="004E6156">
      <w:pPr>
        <w:jc w:val="both"/>
        <w:rPr>
          <w:b/>
          <w:u w:val="single"/>
        </w:rPr>
      </w:pPr>
    </w:p>
    <w:p w:rsidR="004E6156" w:rsidRPr="00AD29CB" w:rsidRDefault="004E6156" w:rsidP="004E6156">
      <w:pPr>
        <w:jc w:val="both"/>
      </w:pPr>
      <w:r>
        <w:t xml:space="preserve">6.7. </w:t>
      </w:r>
      <w:r w:rsidRPr="00AD29CB">
        <w:t>Les entitats que ho sol·licitin per primer cop no rebran subvenció durant l’exercici/curs que la demanin, per tal de propiciar el seguiment durant un exercici/curs pel tècnic municipal competent, a efectes de valoració del seu programa.</w:t>
      </w:r>
    </w:p>
    <w:p w:rsidR="004E6156" w:rsidRPr="00AD29CB" w:rsidRDefault="004E6156" w:rsidP="004E6156">
      <w:pPr>
        <w:jc w:val="both"/>
      </w:pPr>
    </w:p>
    <w:p w:rsidR="004E6156" w:rsidRPr="00AD29CB" w:rsidRDefault="004E6156" w:rsidP="004E6156">
      <w:pPr>
        <w:jc w:val="both"/>
      </w:pPr>
      <w:r w:rsidRPr="00AD29CB">
        <w:t>També s’entendrà que és el primer cop que es demana la subvenció en aquells supòsits que no n’han demanat en els últims tres anys.</w:t>
      </w:r>
    </w:p>
    <w:p w:rsidR="004E6156" w:rsidRPr="00AD29CB" w:rsidRDefault="004E6156" w:rsidP="004E6156">
      <w:pPr>
        <w:jc w:val="both"/>
      </w:pPr>
    </w:p>
    <w:p w:rsidR="004E6156" w:rsidRPr="00AD29CB" w:rsidRDefault="004E6156" w:rsidP="004E6156">
      <w:pPr>
        <w:jc w:val="both"/>
      </w:pPr>
      <w:r>
        <w:t xml:space="preserve">6.8. </w:t>
      </w:r>
      <w:r w:rsidRPr="00AD29CB">
        <w:t>No podran ser beneficiàries d’aquesta convocatòria les persones físiques.</w:t>
      </w:r>
    </w:p>
    <w:p w:rsidR="004E6156" w:rsidRDefault="004E6156" w:rsidP="004E6156">
      <w:pPr>
        <w:jc w:val="both"/>
      </w:pPr>
    </w:p>
    <w:p w:rsidR="004E6156" w:rsidRPr="00AD29CB" w:rsidRDefault="004E6156" w:rsidP="004E6156">
      <w:pPr>
        <w:jc w:val="both"/>
      </w:pPr>
    </w:p>
    <w:p w:rsidR="004E6156" w:rsidRPr="00CC3F01" w:rsidRDefault="004E6156" w:rsidP="004E6156">
      <w:pPr>
        <w:jc w:val="both"/>
        <w:rPr>
          <w:b/>
          <w:u w:val="single"/>
        </w:rPr>
      </w:pPr>
      <w:r w:rsidRPr="00CC3F01">
        <w:rPr>
          <w:b/>
          <w:u w:val="single"/>
        </w:rPr>
        <w:t>7.- Sol·licituds i lloc de presentació</w:t>
      </w:r>
    </w:p>
    <w:p w:rsidR="004E6156" w:rsidRPr="00CC3F01" w:rsidRDefault="004E6156" w:rsidP="004E6156">
      <w:pPr>
        <w:jc w:val="both"/>
      </w:pPr>
    </w:p>
    <w:p w:rsidR="004E6156" w:rsidRPr="00CC3F01" w:rsidRDefault="004E6156" w:rsidP="004E6156">
      <w:pPr>
        <w:jc w:val="both"/>
        <w:rPr>
          <w:rFonts w:eastAsia="Arial Unicode MS" w:cs="Arial Unicode MS"/>
          <w:lang w:val="es-ES"/>
        </w:rPr>
      </w:pPr>
      <w:r w:rsidRPr="00CC3F01">
        <w:t>La sol·licitud es realitzarà per</w:t>
      </w:r>
      <w:r w:rsidRPr="00CC3F01">
        <w:rPr>
          <w:b/>
        </w:rPr>
        <w:t xml:space="preserve"> </w:t>
      </w:r>
      <w:r w:rsidRPr="00CC3F01">
        <w:rPr>
          <w:b/>
          <w:u w:val="single"/>
        </w:rPr>
        <w:t xml:space="preserve">mitjans electrònics a la seu electrònica de l’Ajuntament de Cornellà de Llobregat (instància genèrica telemàtica </w:t>
      </w:r>
      <w:hyperlink r:id="rId7" w:history="1">
        <w:r w:rsidRPr="00CC3F01">
          <w:rPr>
            <w:rStyle w:val="Hipervnculo"/>
            <w:szCs w:val="22"/>
          </w:rPr>
          <w:t>https://seuelectronica.cornella.cat/portal/noEstatica.do?opc_id=119&amp;ent_id=1&amp;idioma=2</w:t>
        </w:r>
      </w:hyperlink>
      <w:r w:rsidRPr="00CC3F01">
        <w:t>)</w:t>
      </w:r>
      <w:r w:rsidRPr="00CC3F01">
        <w:rPr>
          <w:bCs/>
        </w:rPr>
        <w:t>,</w:t>
      </w:r>
      <w:r w:rsidRPr="00CC3F01">
        <w:rPr>
          <w:b/>
          <w:bCs/>
        </w:rPr>
        <w:t xml:space="preserve"> </w:t>
      </w:r>
      <w:r w:rsidRPr="00CC3F01">
        <w:t xml:space="preserve">o en qualsevol dels llocs previstos a l’article 16.4 i d’acord amb l’article 14 </w:t>
      </w:r>
      <w:r w:rsidRPr="00CC3F01">
        <w:rPr>
          <w:bCs/>
        </w:rPr>
        <w:t xml:space="preserve">de la Llei 39/2015, d’1 d’octubre, del procediment administratiu comú de les administracions públiques. </w:t>
      </w:r>
      <w:r w:rsidRPr="00CC3F01">
        <w:t>S’haurà de formalitzar</w:t>
      </w:r>
      <w:r w:rsidRPr="00CC3F01">
        <w:rPr>
          <w:bCs/>
        </w:rPr>
        <w:t xml:space="preserve"> en els models normalitzats complimentats íntegrament ( </w:t>
      </w:r>
      <w:r w:rsidRPr="00CC3F01">
        <w:rPr>
          <w:b/>
          <w:bCs/>
        </w:rPr>
        <w:t>annex núm. S-1</w:t>
      </w:r>
      <w:r w:rsidRPr="00CC3F01">
        <w:rPr>
          <w:bCs/>
        </w:rPr>
        <w:t xml:space="preserve"> i següents) i hauran de reunir els requisits establerts a l’article 66 de la Llei 39/2015, </w:t>
      </w:r>
      <w:r w:rsidRPr="00CC3F01">
        <w:rPr>
          <w:rFonts w:eastAsia="Arial Unicode MS" w:cs="Arial Unicode MS"/>
          <w:lang w:val="es-ES"/>
        </w:rPr>
        <w:t xml:space="preserve">d’1 </w:t>
      </w:r>
      <w:proofErr w:type="spellStart"/>
      <w:r w:rsidRPr="00CC3F01">
        <w:rPr>
          <w:rFonts w:eastAsia="Arial Unicode MS" w:cs="Arial Unicode MS"/>
          <w:lang w:val="es-ES"/>
        </w:rPr>
        <w:t>d’octubre</w:t>
      </w:r>
      <w:proofErr w:type="spellEnd"/>
      <w:r w:rsidRPr="00CC3F01">
        <w:rPr>
          <w:rFonts w:eastAsia="Arial Unicode MS" w:cs="Arial Unicode MS"/>
          <w:lang w:val="es-ES"/>
        </w:rPr>
        <w:t xml:space="preserve">, del </w:t>
      </w:r>
      <w:proofErr w:type="spellStart"/>
      <w:r w:rsidRPr="00CC3F01">
        <w:rPr>
          <w:rFonts w:eastAsia="Arial Unicode MS" w:cs="Arial Unicode MS"/>
          <w:lang w:val="es-ES"/>
        </w:rPr>
        <w:t>Procedimient</w:t>
      </w:r>
      <w:proofErr w:type="spellEnd"/>
      <w:r w:rsidRPr="00CC3F01">
        <w:rPr>
          <w:rFonts w:eastAsia="Arial Unicode MS" w:cs="Arial Unicode MS"/>
          <w:lang w:val="es-ES"/>
        </w:rPr>
        <w:t xml:space="preserve"> </w:t>
      </w:r>
      <w:proofErr w:type="spellStart"/>
      <w:r w:rsidRPr="00CC3F01">
        <w:rPr>
          <w:rFonts w:eastAsia="Arial Unicode MS" w:cs="Arial Unicode MS"/>
          <w:lang w:val="es-ES"/>
        </w:rPr>
        <w:t>Administratiu</w:t>
      </w:r>
      <w:proofErr w:type="spellEnd"/>
      <w:r w:rsidRPr="00CC3F01">
        <w:rPr>
          <w:rFonts w:eastAsia="Arial Unicode MS" w:cs="Arial Unicode MS"/>
          <w:lang w:val="es-ES"/>
        </w:rPr>
        <w:t xml:space="preserve"> </w:t>
      </w:r>
      <w:proofErr w:type="spellStart"/>
      <w:r w:rsidRPr="00CC3F01">
        <w:rPr>
          <w:rFonts w:eastAsia="Arial Unicode MS" w:cs="Arial Unicode MS"/>
          <w:lang w:val="es-ES"/>
        </w:rPr>
        <w:t>Comú</w:t>
      </w:r>
      <w:proofErr w:type="spellEnd"/>
      <w:r w:rsidRPr="00CC3F01">
        <w:rPr>
          <w:rFonts w:eastAsia="Arial Unicode MS" w:cs="Arial Unicode MS"/>
          <w:lang w:val="es-ES"/>
        </w:rPr>
        <w:t xml:space="preserve"> de les </w:t>
      </w:r>
      <w:proofErr w:type="spellStart"/>
      <w:r w:rsidRPr="00CC3F01">
        <w:rPr>
          <w:rFonts w:eastAsia="Arial Unicode MS" w:cs="Arial Unicode MS"/>
          <w:lang w:val="es-ES"/>
        </w:rPr>
        <w:t>Administracions</w:t>
      </w:r>
      <w:proofErr w:type="spellEnd"/>
      <w:r w:rsidRPr="00CC3F01">
        <w:rPr>
          <w:rFonts w:eastAsia="Arial Unicode MS" w:cs="Arial Unicode MS"/>
          <w:lang w:val="es-ES"/>
        </w:rPr>
        <w:t xml:space="preserve"> </w:t>
      </w:r>
      <w:proofErr w:type="spellStart"/>
      <w:r w:rsidRPr="00CC3F01">
        <w:rPr>
          <w:rFonts w:eastAsia="Arial Unicode MS" w:cs="Arial Unicode MS"/>
          <w:lang w:val="es-ES"/>
        </w:rPr>
        <w:t>Públiques</w:t>
      </w:r>
      <w:proofErr w:type="spellEnd"/>
      <w:r w:rsidRPr="00CC3F01">
        <w:rPr>
          <w:rFonts w:eastAsia="Arial Unicode MS" w:cs="Arial Unicode MS"/>
          <w:lang w:val="es-ES"/>
        </w:rPr>
        <w:t xml:space="preserve">. </w:t>
      </w:r>
    </w:p>
    <w:p w:rsidR="004E6156" w:rsidRPr="00CC3F01" w:rsidRDefault="004E6156" w:rsidP="004E6156">
      <w:pPr>
        <w:jc w:val="both"/>
        <w:rPr>
          <w:rFonts w:eastAsia="Arial Unicode MS" w:cs="Arial Unicode MS"/>
          <w:lang w:val="es-ES"/>
        </w:rPr>
      </w:pPr>
    </w:p>
    <w:p w:rsidR="004E6156" w:rsidRPr="00CC3F01" w:rsidRDefault="004E6156" w:rsidP="004E6156">
      <w:pPr>
        <w:jc w:val="both"/>
      </w:pPr>
      <w:r w:rsidRPr="00CC3F01">
        <w:t xml:space="preserve">Els documents i les Bases Reguladores es podran consultar i complimentar a la pàgina web de l'Ajuntament de Cornellà de Llobregat: </w:t>
      </w:r>
      <w:hyperlink r:id="rId8" w:history="1">
        <w:r w:rsidRPr="00CC3F01">
          <w:rPr>
            <w:rStyle w:val="Hipervnculo"/>
            <w:szCs w:val="22"/>
          </w:rPr>
          <w:t>http://www.cornella.cat</w:t>
        </w:r>
      </w:hyperlink>
      <w:r w:rsidRPr="00CC3F01">
        <w:t xml:space="preserve"> </w:t>
      </w:r>
    </w:p>
    <w:p w:rsidR="004E6156" w:rsidRDefault="004E6156" w:rsidP="004E6156">
      <w:pPr>
        <w:jc w:val="both"/>
        <w:rPr>
          <w:b/>
          <w:u w:val="single"/>
        </w:rPr>
      </w:pPr>
    </w:p>
    <w:p w:rsidR="004E6156" w:rsidRPr="00CC3F01" w:rsidRDefault="004E6156" w:rsidP="004E6156">
      <w:pPr>
        <w:jc w:val="both"/>
        <w:rPr>
          <w:b/>
          <w:u w:val="single"/>
        </w:rPr>
      </w:pPr>
    </w:p>
    <w:p w:rsidR="004E6156" w:rsidRPr="00D26B2B" w:rsidRDefault="004E6156" w:rsidP="004E6156">
      <w:pPr>
        <w:jc w:val="both"/>
        <w:rPr>
          <w:b/>
          <w:u w:val="single"/>
        </w:rPr>
      </w:pPr>
      <w:r w:rsidRPr="004D02C5">
        <w:rPr>
          <w:b/>
          <w:u w:val="single"/>
        </w:rPr>
        <w:t>8.- Documentació a aportar</w:t>
      </w:r>
    </w:p>
    <w:p w:rsidR="004E6156" w:rsidRDefault="004E6156" w:rsidP="004E6156">
      <w:pPr>
        <w:jc w:val="both"/>
      </w:pPr>
    </w:p>
    <w:p w:rsidR="004E6156" w:rsidRPr="00AD29CB" w:rsidRDefault="004E6156" w:rsidP="004E6156">
      <w:pPr>
        <w:jc w:val="both"/>
      </w:pPr>
      <w:r>
        <w:t>A la sol·licitud de subvenció s’haurà d’</w:t>
      </w:r>
      <w:r w:rsidRPr="00AD29CB">
        <w:t>adjuntar la documentació següent:</w:t>
      </w:r>
    </w:p>
    <w:p w:rsidR="004E6156" w:rsidRPr="00AD29CB" w:rsidRDefault="004E6156" w:rsidP="004E6156">
      <w:pPr>
        <w:jc w:val="both"/>
      </w:pPr>
    </w:p>
    <w:p w:rsidR="004E6156" w:rsidRPr="00FE7CEA" w:rsidRDefault="004E6156" w:rsidP="004E6156">
      <w:pPr>
        <w:pStyle w:val="Prrafodelista"/>
        <w:numPr>
          <w:ilvl w:val="0"/>
          <w:numId w:val="15"/>
        </w:numPr>
        <w:jc w:val="both"/>
      </w:pPr>
      <w:r w:rsidRPr="00E9303B">
        <w:rPr>
          <w:b/>
        </w:rPr>
        <w:t>Fotocòpia del DNI/NIE</w:t>
      </w:r>
      <w:r w:rsidRPr="00FE7CEA">
        <w:t>, del representant legal.</w:t>
      </w:r>
    </w:p>
    <w:p w:rsidR="004E6156" w:rsidRPr="00FE7CEA" w:rsidRDefault="004E6156" w:rsidP="004E6156">
      <w:pPr>
        <w:pStyle w:val="Prrafodelista"/>
        <w:numPr>
          <w:ilvl w:val="0"/>
          <w:numId w:val="15"/>
        </w:numPr>
        <w:jc w:val="both"/>
      </w:pPr>
      <w:r w:rsidRPr="00E9303B">
        <w:rPr>
          <w:b/>
        </w:rPr>
        <w:t>Fotocòpia del Codi d'Identificació Fiscal (CIF)</w:t>
      </w:r>
      <w:r w:rsidRPr="00FE7CEA">
        <w:t xml:space="preserve"> de l’entitat peticionària.</w:t>
      </w:r>
    </w:p>
    <w:p w:rsidR="004E6156" w:rsidRPr="00E9303B" w:rsidRDefault="004E6156" w:rsidP="004E6156">
      <w:pPr>
        <w:pStyle w:val="Prrafodelista"/>
        <w:numPr>
          <w:ilvl w:val="0"/>
          <w:numId w:val="15"/>
        </w:numPr>
        <w:jc w:val="both"/>
        <w:rPr>
          <w:b/>
          <w:color w:val="000000" w:themeColor="text1"/>
        </w:rPr>
      </w:pPr>
      <w:r w:rsidRPr="004D02C5">
        <w:t xml:space="preserve">Fitxa tècnica del projecte pel qual es demana la </w:t>
      </w:r>
      <w:r w:rsidRPr="00E9303B">
        <w:rPr>
          <w:color w:val="000000" w:themeColor="text1"/>
        </w:rPr>
        <w:t xml:space="preserve">subvenció </w:t>
      </w:r>
      <w:r w:rsidRPr="00E9303B">
        <w:rPr>
          <w:b/>
          <w:color w:val="000000" w:themeColor="text1"/>
        </w:rPr>
        <w:t>(</w:t>
      </w:r>
      <w:r w:rsidRPr="00E9303B">
        <w:rPr>
          <w:b/>
        </w:rPr>
        <w:t>annex núm. S-2</w:t>
      </w:r>
      <w:r w:rsidRPr="00E9303B">
        <w:rPr>
          <w:b/>
          <w:color w:val="000000" w:themeColor="text1"/>
        </w:rPr>
        <w:t>).</w:t>
      </w:r>
    </w:p>
    <w:p w:rsidR="004E6156" w:rsidRPr="00E9303B" w:rsidRDefault="004E6156" w:rsidP="004E6156">
      <w:pPr>
        <w:pStyle w:val="Prrafodelista"/>
        <w:numPr>
          <w:ilvl w:val="0"/>
          <w:numId w:val="15"/>
        </w:numPr>
        <w:jc w:val="both"/>
        <w:rPr>
          <w:b/>
          <w:color w:val="000000" w:themeColor="text1"/>
        </w:rPr>
      </w:pPr>
      <w:r w:rsidRPr="00E9303B">
        <w:rPr>
          <w:color w:val="000000" w:themeColor="text1"/>
        </w:rPr>
        <w:t xml:space="preserve">Pressupost previst per al projecte pel que es demana la subvenció </w:t>
      </w:r>
      <w:r w:rsidRPr="00E9303B">
        <w:rPr>
          <w:b/>
          <w:color w:val="000000" w:themeColor="text1"/>
        </w:rPr>
        <w:t>(</w:t>
      </w:r>
      <w:r w:rsidRPr="00E9303B">
        <w:rPr>
          <w:b/>
        </w:rPr>
        <w:t>annex núm. S-3</w:t>
      </w:r>
      <w:r w:rsidRPr="00E9303B">
        <w:rPr>
          <w:b/>
          <w:color w:val="000000" w:themeColor="text1"/>
        </w:rPr>
        <w:t>).</w:t>
      </w:r>
    </w:p>
    <w:p w:rsidR="004E6156" w:rsidRPr="004D02C5" w:rsidRDefault="004E6156" w:rsidP="004E6156">
      <w:pPr>
        <w:pStyle w:val="Prrafodelista"/>
        <w:numPr>
          <w:ilvl w:val="0"/>
          <w:numId w:val="15"/>
        </w:numPr>
        <w:jc w:val="both"/>
      </w:pPr>
      <w:r w:rsidRPr="004D02C5">
        <w:t xml:space="preserve">Compliment de les obligacions fiscals i amb la Seguretat Social. Si es denega de forma expressa a l’Ajuntament l’autorització per obtenir de manera directa l’acreditació, hauran de marcar una de les opcions següents </w:t>
      </w:r>
      <w:r w:rsidRPr="00E9303B">
        <w:rPr>
          <w:b/>
        </w:rPr>
        <w:t>(annex núm. S-4)</w:t>
      </w:r>
      <w:r w:rsidRPr="004D02C5">
        <w:t xml:space="preserve">: </w:t>
      </w:r>
    </w:p>
    <w:p w:rsidR="004E6156" w:rsidRPr="00E9303B" w:rsidRDefault="004E6156" w:rsidP="004E6156">
      <w:pPr>
        <w:pStyle w:val="Prrafodelista"/>
        <w:numPr>
          <w:ilvl w:val="1"/>
          <w:numId w:val="15"/>
        </w:numPr>
        <w:ind w:hanging="513"/>
        <w:jc w:val="both"/>
        <w:rPr>
          <w:b/>
        </w:rPr>
      </w:pPr>
      <w:r w:rsidRPr="004D02C5">
        <w:t xml:space="preserve">Les certificacions corresponents expedides per </w:t>
      </w:r>
      <w:proofErr w:type="spellStart"/>
      <w:r w:rsidRPr="004D02C5">
        <w:t>l´Àgencia</w:t>
      </w:r>
      <w:proofErr w:type="spellEnd"/>
      <w:r w:rsidRPr="004D02C5">
        <w:t xml:space="preserve"> Estatal de</w:t>
      </w:r>
      <w:r w:rsidRPr="00702B33">
        <w:t xml:space="preserve"> l´Administració Tributària i per la Tresoreria General de la Seguretat Social, quan tingui obligació de tributar i la subvenció demanada sigui d’un import superior a 3.000 euros. </w:t>
      </w:r>
    </w:p>
    <w:p w:rsidR="004E6156" w:rsidRPr="00702B33" w:rsidRDefault="004E6156" w:rsidP="004E6156">
      <w:pPr>
        <w:jc w:val="both"/>
        <w:rPr>
          <w:b/>
        </w:rPr>
      </w:pPr>
    </w:p>
    <w:p w:rsidR="004E6156" w:rsidRPr="00E9303B" w:rsidRDefault="004E6156" w:rsidP="004E6156">
      <w:pPr>
        <w:pStyle w:val="Prrafodelista"/>
        <w:numPr>
          <w:ilvl w:val="1"/>
          <w:numId w:val="15"/>
        </w:numPr>
        <w:ind w:hanging="513"/>
        <w:jc w:val="both"/>
        <w:rPr>
          <w:b/>
        </w:rPr>
      </w:pPr>
      <w:r w:rsidRPr="00702B33">
        <w:t xml:space="preserve">Quan no estigui obligada a tributar a Hisenda ni a cotitzar a la Seguretat Social podrà presentar declaració manifestant aquesta circumstància </w:t>
      </w:r>
    </w:p>
    <w:p w:rsidR="004E6156" w:rsidRPr="00702B33" w:rsidRDefault="004E6156" w:rsidP="004E6156">
      <w:pPr>
        <w:jc w:val="both"/>
        <w:rPr>
          <w:b/>
        </w:rPr>
      </w:pPr>
    </w:p>
    <w:p w:rsidR="004E6156" w:rsidRPr="00E9303B" w:rsidRDefault="004E6156" w:rsidP="004E6156">
      <w:pPr>
        <w:pStyle w:val="Prrafodelista"/>
        <w:numPr>
          <w:ilvl w:val="1"/>
          <w:numId w:val="15"/>
        </w:numPr>
        <w:ind w:hanging="513"/>
        <w:jc w:val="both"/>
        <w:rPr>
          <w:b/>
        </w:rPr>
      </w:pPr>
      <w:r w:rsidRPr="00702B33">
        <w:t>Quan tingui l’obligació de tributar a Hisenda i cotitzar a la Seguretat Social i la subvenció demanada no superi l’import de 3.000 euros, podrà presentar declaració manifestant aquesta circumstància.</w:t>
      </w:r>
    </w:p>
    <w:p w:rsidR="004E6156" w:rsidRPr="004D02C5" w:rsidRDefault="004E6156" w:rsidP="004E6156">
      <w:pPr>
        <w:jc w:val="both"/>
        <w:rPr>
          <w:b/>
        </w:rPr>
      </w:pPr>
    </w:p>
    <w:p w:rsidR="004E6156" w:rsidRDefault="004E6156" w:rsidP="004E6156">
      <w:pPr>
        <w:pStyle w:val="Prrafodelista"/>
        <w:ind w:left="720"/>
        <w:jc w:val="both"/>
      </w:pPr>
      <w:r w:rsidRPr="00FE7CEA">
        <w:t>En qualsevol cas, els beneficiaris podran aportar directament les certificacions corresponents expedides per l’Agència Estatal de l’Administració Tributària i per la Tresoreria General de la Seguretat Social.</w:t>
      </w:r>
    </w:p>
    <w:p w:rsidR="004E6156" w:rsidRPr="00FE7CEA" w:rsidRDefault="004E6156" w:rsidP="004E6156">
      <w:pPr>
        <w:jc w:val="both"/>
      </w:pPr>
    </w:p>
    <w:p w:rsidR="004E6156" w:rsidRDefault="004E6156" w:rsidP="004E6156">
      <w:pPr>
        <w:pStyle w:val="Prrafodelista"/>
        <w:numPr>
          <w:ilvl w:val="0"/>
          <w:numId w:val="15"/>
        </w:numPr>
        <w:jc w:val="both"/>
      </w:pPr>
      <w:r w:rsidRPr="00BE6A15">
        <w:t xml:space="preserve">Certificat de l’Ajuntament de Cornellà de Llobregat conforme està al corrent de pagament de totes les obligacions respecte aquest. L’acreditació de trobar-se al corrent de les seves obligacions fiscals amb l’Ajuntament se substituirà per la seva comprovació per part de la Tresoreria Municipal que ho comunicarà a l’òrgan </w:t>
      </w:r>
      <w:r w:rsidRPr="004D02C5">
        <w:t>instructor.</w:t>
      </w:r>
    </w:p>
    <w:p w:rsidR="004E6156" w:rsidRPr="004D02C5" w:rsidRDefault="004E6156" w:rsidP="004E6156">
      <w:pPr>
        <w:jc w:val="both"/>
      </w:pPr>
    </w:p>
    <w:p w:rsidR="004E6156" w:rsidRPr="00E9303B" w:rsidRDefault="004E6156" w:rsidP="004E6156">
      <w:pPr>
        <w:pStyle w:val="Prrafodelista"/>
        <w:numPr>
          <w:ilvl w:val="0"/>
          <w:numId w:val="15"/>
        </w:numPr>
        <w:jc w:val="both"/>
        <w:rPr>
          <w:b/>
        </w:rPr>
      </w:pPr>
      <w:r w:rsidRPr="00FE7CEA">
        <w:t xml:space="preserve">Sol·licitud de transferència bancària. Aquesta no serà necessària quan l’entitat ja tingui domiciliat l’ ingrés </w:t>
      </w:r>
      <w:r w:rsidRPr="004D02C5">
        <w:t xml:space="preserve">d’altres subvencions </w:t>
      </w:r>
      <w:r w:rsidRPr="00E9303B">
        <w:rPr>
          <w:b/>
        </w:rPr>
        <w:t>(</w:t>
      </w:r>
      <w:hyperlink w:anchor="_Annex_núm._S-9" w:history="1">
        <w:r w:rsidRPr="00E9303B">
          <w:rPr>
            <w:rStyle w:val="Hipervnculo"/>
            <w:color w:val="000000" w:themeColor="text1"/>
            <w:szCs w:val="22"/>
          </w:rPr>
          <w:t>annex núm. S-</w:t>
        </w:r>
      </w:hyperlink>
      <w:r w:rsidRPr="00E9303B">
        <w:rPr>
          <w:b/>
          <w:color w:val="000000" w:themeColor="text1"/>
        </w:rPr>
        <w:t>5</w:t>
      </w:r>
      <w:r w:rsidRPr="00E9303B">
        <w:rPr>
          <w:b/>
        </w:rPr>
        <w:t>)</w:t>
      </w:r>
      <w:r w:rsidRPr="00604895">
        <w:t>.</w:t>
      </w:r>
    </w:p>
    <w:p w:rsidR="004E6156" w:rsidRDefault="004E6156" w:rsidP="004E6156">
      <w:pPr>
        <w:jc w:val="both"/>
      </w:pPr>
    </w:p>
    <w:p w:rsidR="004E6156" w:rsidRPr="004D02C5" w:rsidRDefault="004E6156" w:rsidP="004E6156">
      <w:pPr>
        <w:jc w:val="both"/>
      </w:pPr>
      <w:r w:rsidRPr="00B94692">
        <w:rPr>
          <w:rFonts w:cs="Calibri"/>
        </w:rPr>
        <w:t xml:space="preserve">La presentació dels documents i models detallats serà </w:t>
      </w:r>
      <w:r w:rsidRPr="00B94692">
        <w:rPr>
          <w:rFonts w:cs="Calibri"/>
          <w:b/>
        </w:rPr>
        <w:t>condició necessària</w:t>
      </w:r>
      <w:r w:rsidRPr="00B94692">
        <w:rPr>
          <w:rFonts w:cs="Calibri"/>
        </w:rPr>
        <w:t xml:space="preserve"> per a la tramitació de la sol·licitud. El</w:t>
      </w:r>
      <w:r>
        <w:rPr>
          <w:rFonts w:cs="Calibri"/>
        </w:rPr>
        <w:t>s</w:t>
      </w:r>
      <w:r w:rsidRPr="00B94692">
        <w:rPr>
          <w:rFonts w:cs="Calibri"/>
        </w:rPr>
        <w:t xml:space="preserve"> documents i annexos utilitzat per a la sol·licitud i la justificació hauran de ser els aprovats en aquestes bases i no es podran modificar. </w:t>
      </w:r>
    </w:p>
    <w:p w:rsidR="004E6156" w:rsidRDefault="004E6156" w:rsidP="004E6156">
      <w:pPr>
        <w:jc w:val="both"/>
        <w:rPr>
          <w:b/>
          <w:u w:val="single"/>
        </w:rPr>
      </w:pPr>
    </w:p>
    <w:p w:rsidR="004E6156" w:rsidRDefault="004E6156" w:rsidP="004E6156">
      <w:pPr>
        <w:rPr>
          <w:b/>
          <w:u w:val="single"/>
        </w:rPr>
      </w:pPr>
      <w:r>
        <w:rPr>
          <w:b/>
          <w:u w:val="single"/>
        </w:rPr>
        <w:br w:type="page"/>
      </w:r>
    </w:p>
    <w:p w:rsidR="004E6156" w:rsidRPr="00AD29CB" w:rsidRDefault="004E6156" w:rsidP="004E6156">
      <w:pPr>
        <w:jc w:val="both"/>
        <w:rPr>
          <w:b/>
          <w:u w:val="single"/>
        </w:rPr>
      </w:pPr>
      <w:r>
        <w:rPr>
          <w:b/>
          <w:u w:val="single"/>
        </w:rPr>
        <w:t>9</w:t>
      </w:r>
      <w:r w:rsidRPr="00AD29CB">
        <w:rPr>
          <w:b/>
          <w:u w:val="single"/>
        </w:rPr>
        <w:t>.- Termini presentació</w:t>
      </w:r>
    </w:p>
    <w:p w:rsidR="004E6156" w:rsidRDefault="004E6156" w:rsidP="004E6156">
      <w:pPr>
        <w:jc w:val="both"/>
        <w:rPr>
          <w:bCs/>
        </w:rPr>
      </w:pPr>
    </w:p>
    <w:p w:rsidR="004E6156" w:rsidRPr="00B25076" w:rsidRDefault="004E6156" w:rsidP="004E6156">
      <w:pPr>
        <w:jc w:val="both"/>
        <w:rPr>
          <w:bCs/>
        </w:rPr>
      </w:pPr>
      <w:r w:rsidRPr="00B25076">
        <w:rPr>
          <w:bCs/>
        </w:rPr>
        <w:t xml:space="preserve">El termini de presentació de les sol·licituds, </w:t>
      </w:r>
      <w:r w:rsidRPr="00B25076">
        <w:rPr>
          <w:b/>
        </w:rPr>
        <w:t>en única convocatòria</w:t>
      </w:r>
      <w:r>
        <w:rPr>
          <w:b/>
        </w:rPr>
        <w:t xml:space="preserve"> per a cada exercici</w:t>
      </w:r>
      <w:r w:rsidRPr="00B25076">
        <w:rPr>
          <w:bCs/>
        </w:rPr>
        <w:t>, serà de 20 dies hàbils a comptar des del següent a la publicació de l’extracte de la convocatòria al DOGC.</w:t>
      </w:r>
    </w:p>
    <w:p w:rsidR="004E6156" w:rsidRDefault="004E6156" w:rsidP="004E6156">
      <w:pPr>
        <w:jc w:val="both"/>
      </w:pPr>
    </w:p>
    <w:p w:rsidR="004E6156" w:rsidRDefault="004E6156" w:rsidP="004E6156">
      <w:pPr>
        <w:jc w:val="both"/>
      </w:pPr>
    </w:p>
    <w:p w:rsidR="004E6156" w:rsidRPr="004D02C5" w:rsidRDefault="004E6156" w:rsidP="004E6156">
      <w:pPr>
        <w:jc w:val="both"/>
        <w:rPr>
          <w:b/>
          <w:u w:val="single"/>
        </w:rPr>
      </w:pPr>
      <w:r w:rsidRPr="004D02C5">
        <w:rPr>
          <w:b/>
          <w:u w:val="single"/>
        </w:rPr>
        <w:t>10.- Rectificació defectes o omissions documentació</w:t>
      </w:r>
    </w:p>
    <w:p w:rsidR="004E6156" w:rsidRPr="004D02C5" w:rsidRDefault="004E6156" w:rsidP="004E6156">
      <w:pPr>
        <w:jc w:val="both"/>
        <w:rPr>
          <w:b/>
          <w:u w:val="single"/>
        </w:rPr>
      </w:pPr>
    </w:p>
    <w:p w:rsidR="004E6156" w:rsidRDefault="004E6156" w:rsidP="004E6156">
      <w:pPr>
        <w:jc w:val="both"/>
        <w:rPr>
          <w:bCs/>
        </w:rPr>
      </w:pPr>
      <w:r w:rsidRPr="004D02C5">
        <w:t>Quan la sol·licitud no reuneixi els requisits establerts a l’</w:t>
      </w:r>
      <w:hyperlink r:id="rId9" w:anchor="pageid0086" w:history="1">
        <w:r w:rsidRPr="004D02C5">
          <w:rPr>
            <w:rStyle w:val="Hipervnculo"/>
          </w:rPr>
          <w:t>article 68 de la Llei 39/2015</w:t>
        </w:r>
      </w:hyperlink>
      <w:r w:rsidRPr="004D02C5">
        <w:t xml:space="preserve">, d’1 d’octubre, del Procediment Administratiu Comú de les Administracions Públiques, o no s’acompanyi la documentació prevista a les presents bases, es requerirà a l’interessat per què en el termini de 10 dies hàbils esmeni les deficiències o aporti els documents requerits, </w:t>
      </w:r>
      <w:r w:rsidRPr="004D02C5">
        <w:rPr>
          <w:b/>
          <w:u w:val="single"/>
        </w:rPr>
        <w:t xml:space="preserve">per mitjans electrònics a la seu electrònica de l’Ajuntament de Cornellà de Llobregat (instància esmenar sol·licitud </w:t>
      </w:r>
      <w:hyperlink r:id="rId10" w:history="1">
        <w:r w:rsidRPr="004D02C5">
          <w:rPr>
            <w:rStyle w:val="Hipervnculo"/>
          </w:rPr>
          <w:t>https://seuelectronica.cornella.cat/portal/noEstatica.do?opc_id=119&amp;ent_id=1&amp;idioma=2</w:t>
        </w:r>
      </w:hyperlink>
      <w:r w:rsidRPr="004D02C5">
        <w:t>), o en qualsevol dels llo</w:t>
      </w:r>
      <w:r>
        <w:t>cs previstos a l’article 16.4 i</w:t>
      </w:r>
      <w:r w:rsidRPr="004D02C5">
        <w:t xml:space="preserve"> d’acord amb l’article 14 </w:t>
      </w:r>
      <w:r w:rsidRPr="004D02C5">
        <w:rPr>
          <w:bCs/>
        </w:rPr>
        <w:t xml:space="preserve">de la Llei 39/2015, d’1 d’octubre, del procediment administratiu comú de les administracions públiques. </w:t>
      </w:r>
    </w:p>
    <w:p w:rsidR="004E6156" w:rsidRPr="004D02C5" w:rsidRDefault="004E6156" w:rsidP="004E6156">
      <w:pPr>
        <w:jc w:val="both"/>
        <w:rPr>
          <w:bCs/>
        </w:rPr>
      </w:pPr>
    </w:p>
    <w:p w:rsidR="004E6156" w:rsidRPr="004D02C5" w:rsidRDefault="004E6156" w:rsidP="004E6156">
      <w:pPr>
        <w:jc w:val="both"/>
        <w:rPr>
          <w:b/>
          <w:u w:val="single"/>
        </w:rPr>
      </w:pPr>
      <w:r w:rsidRPr="004D02C5">
        <w:t>En cas de no presentar-los, es considerarà que es desisteix de la petició efectuada.</w:t>
      </w:r>
    </w:p>
    <w:p w:rsidR="004E6156" w:rsidRDefault="004E6156" w:rsidP="004E6156">
      <w:pPr>
        <w:jc w:val="both"/>
      </w:pPr>
    </w:p>
    <w:p w:rsidR="004E6156" w:rsidRDefault="004E6156" w:rsidP="004E6156">
      <w:pPr>
        <w:jc w:val="both"/>
      </w:pPr>
    </w:p>
    <w:p w:rsidR="004E6156" w:rsidRPr="001F6570" w:rsidRDefault="004E6156" w:rsidP="004E6156">
      <w:pPr>
        <w:jc w:val="both"/>
        <w:rPr>
          <w:b/>
          <w:u w:val="single"/>
        </w:rPr>
      </w:pPr>
      <w:r w:rsidRPr="001F6570">
        <w:rPr>
          <w:b/>
          <w:u w:val="single"/>
        </w:rPr>
        <w:t>11.- Mesures de difusió del finançament públic</w:t>
      </w:r>
    </w:p>
    <w:p w:rsidR="004E6156" w:rsidRPr="001F6570" w:rsidRDefault="004E6156" w:rsidP="004E6156">
      <w:pPr>
        <w:jc w:val="both"/>
        <w:rPr>
          <w:b/>
          <w:u w:val="single"/>
        </w:rPr>
      </w:pPr>
    </w:p>
    <w:p w:rsidR="004E6156" w:rsidRPr="00675975" w:rsidRDefault="004E6156" w:rsidP="004E6156">
      <w:pPr>
        <w:jc w:val="both"/>
        <w:rPr>
          <w:rFonts w:cstheme="minorHAnsi"/>
          <w:bCs/>
        </w:rPr>
      </w:pPr>
      <w:r w:rsidRPr="00675975">
        <w:rPr>
          <w:rFonts w:cstheme="minorHAnsi"/>
        </w:rPr>
        <w:t xml:space="preserve">Els beneficiaris hauran de donar adequada publicitat al caràcter públic de la subvenció en l’execució del projecte, la qual es fixarà en l’acord de concessió, per la qual cosa hauran de fer constar el </w:t>
      </w:r>
      <w:r w:rsidRPr="00675975">
        <w:rPr>
          <w:rFonts w:cstheme="minorHAnsi"/>
          <w:b/>
          <w:bCs/>
        </w:rPr>
        <w:t>logotip de l’Ajuntament de Cornellà Llobregat</w:t>
      </w:r>
      <w:r w:rsidRPr="00675975">
        <w:rPr>
          <w:rFonts w:cstheme="minorHAnsi"/>
        </w:rPr>
        <w:t xml:space="preserve"> i, a més, podrà fer-se constar la frase </w:t>
      </w:r>
      <w:r w:rsidRPr="00675975">
        <w:rPr>
          <w:rFonts w:cstheme="minorHAnsi"/>
          <w:bCs/>
        </w:rPr>
        <w:t>“</w:t>
      </w:r>
      <w:r w:rsidRPr="00675975">
        <w:rPr>
          <w:rFonts w:cstheme="minorHAnsi"/>
          <w:b/>
          <w:bCs/>
        </w:rPr>
        <w:t>amb el suport de l’Ajuntament de Cornellà de Llobregat</w:t>
      </w:r>
      <w:r w:rsidRPr="00675975">
        <w:rPr>
          <w:rFonts w:cstheme="minorHAnsi"/>
          <w:bCs/>
        </w:rPr>
        <w:t>” en tota la documentació impresa i, si s’escau, en cartells, mitjans electrònics o audiovisuals, plaques commemoratives, etc.</w:t>
      </w:r>
    </w:p>
    <w:p w:rsidR="004E6156" w:rsidRDefault="004E6156" w:rsidP="004E6156">
      <w:pPr>
        <w:jc w:val="both"/>
        <w:rPr>
          <w:rFonts w:cstheme="minorHAnsi"/>
          <w:b/>
          <w:bCs/>
        </w:rPr>
      </w:pPr>
    </w:p>
    <w:p w:rsidR="004E6156" w:rsidRPr="004042F6" w:rsidRDefault="004E6156" w:rsidP="004E6156">
      <w:pPr>
        <w:jc w:val="both"/>
        <w:rPr>
          <w:rFonts w:cstheme="minorHAnsi"/>
          <w:b/>
          <w:bCs/>
        </w:rPr>
      </w:pPr>
    </w:p>
    <w:p w:rsidR="004E6156" w:rsidRDefault="004E6156" w:rsidP="004E6156">
      <w:pPr>
        <w:jc w:val="both"/>
        <w:rPr>
          <w:b/>
          <w:u w:val="single"/>
        </w:rPr>
      </w:pPr>
      <w:r w:rsidRPr="00675975">
        <w:rPr>
          <w:b/>
          <w:u w:val="single"/>
        </w:rPr>
        <w:t>12.- Òrgans competents per a l’ordenació, la instrucció i la concessió</w:t>
      </w:r>
    </w:p>
    <w:p w:rsidR="004E6156" w:rsidRPr="00675975" w:rsidRDefault="004E6156" w:rsidP="004E6156">
      <w:pPr>
        <w:jc w:val="both"/>
        <w:rPr>
          <w:b/>
          <w:u w:val="single"/>
        </w:rPr>
      </w:pPr>
    </w:p>
    <w:p w:rsidR="004E6156" w:rsidRDefault="004E6156" w:rsidP="004E6156">
      <w:pPr>
        <w:jc w:val="both"/>
      </w:pPr>
      <w:r>
        <w:t>El responsable de l’ordenació del procediment per a l’atorgament de les subvencions previstes en la present convocatòria serà l’Àrea d´Esports</w:t>
      </w:r>
      <w:r w:rsidRPr="005C0072">
        <w:t>.</w:t>
      </w:r>
    </w:p>
    <w:p w:rsidR="004E6156" w:rsidRDefault="004E6156" w:rsidP="004E6156">
      <w:pPr>
        <w:jc w:val="both"/>
      </w:pPr>
      <w:r w:rsidRPr="00AD29CB">
        <w:t xml:space="preserve">El responsable de la instrucció del procediment per a l’atorgament de les subvencions previstes en </w:t>
      </w:r>
      <w:r>
        <w:t>la present convocatòria serà l’Àrea de Gestió Administrativa General.</w:t>
      </w:r>
    </w:p>
    <w:p w:rsidR="004E6156" w:rsidRDefault="004E6156" w:rsidP="004E6156">
      <w:pPr>
        <w:jc w:val="both"/>
      </w:pPr>
      <w:r w:rsidRPr="00AD29CB">
        <w:t>L’avaluació de les sol·licituds presentades l’efectuarà la Comissió Qualificadora constituïda, en conformitat amb el que disposa l'</w:t>
      </w:r>
      <w:r w:rsidRPr="00AD29CB">
        <w:rPr>
          <w:rFonts w:cs="Arial"/>
        </w:rPr>
        <w:t>art. 22 de la Llei 38/2003, general de subvencions</w:t>
      </w:r>
      <w:r w:rsidRPr="00AD29CB">
        <w:t xml:space="preserve"> i que estarà formada per les següents persones:</w:t>
      </w:r>
    </w:p>
    <w:p w:rsidR="004E6156" w:rsidRPr="00675975" w:rsidRDefault="004E6156" w:rsidP="004E6156">
      <w:pPr>
        <w:jc w:val="both"/>
        <w:rPr>
          <w:sz w:val="10"/>
          <w:szCs w:val="1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0"/>
        <w:gridCol w:w="7798"/>
      </w:tblGrid>
      <w:tr w:rsidR="004E6156" w:rsidRPr="00AD29CB" w:rsidTr="00627086">
        <w:trPr>
          <w:trHeight w:val="20"/>
        </w:trPr>
        <w:tc>
          <w:tcPr>
            <w:tcW w:w="1770" w:type="dxa"/>
          </w:tcPr>
          <w:p w:rsidR="004E6156" w:rsidRPr="00AD29CB" w:rsidRDefault="004E6156" w:rsidP="00627086">
            <w:pPr>
              <w:jc w:val="both"/>
              <w:rPr>
                <w:u w:val="single"/>
              </w:rPr>
            </w:pPr>
            <w:r>
              <w:br w:type="page"/>
            </w:r>
            <w:r w:rsidRPr="00AD29CB">
              <w:rPr>
                <w:u w:val="single"/>
              </w:rPr>
              <w:t>President/a:</w:t>
            </w:r>
          </w:p>
        </w:tc>
        <w:tc>
          <w:tcPr>
            <w:tcW w:w="7798" w:type="dxa"/>
          </w:tcPr>
          <w:p w:rsidR="004E6156" w:rsidRPr="00AD29CB" w:rsidRDefault="004E6156" w:rsidP="00627086">
            <w:pPr>
              <w:jc w:val="both"/>
            </w:pPr>
            <w:r w:rsidRPr="00546034">
              <w:t>Regidor Delegat</w:t>
            </w:r>
            <w:r>
              <w:t xml:space="preserve"> de l´Àrea</w:t>
            </w:r>
            <w:r w:rsidRPr="00546034">
              <w:t xml:space="preserve"> d´Esports</w:t>
            </w:r>
            <w:r>
              <w:t>.</w:t>
            </w:r>
            <w:r w:rsidRPr="00546034">
              <w:t xml:space="preserve"> </w:t>
            </w:r>
          </w:p>
        </w:tc>
      </w:tr>
      <w:tr w:rsidR="004E6156" w:rsidRPr="00AD29CB" w:rsidTr="00627086">
        <w:trPr>
          <w:trHeight w:val="20"/>
        </w:trPr>
        <w:tc>
          <w:tcPr>
            <w:tcW w:w="1770" w:type="dxa"/>
          </w:tcPr>
          <w:p w:rsidR="004E6156" w:rsidRPr="00AD29CB" w:rsidRDefault="004E6156" w:rsidP="00627086">
            <w:pPr>
              <w:jc w:val="both"/>
              <w:rPr>
                <w:u w:val="single"/>
              </w:rPr>
            </w:pPr>
            <w:r w:rsidRPr="00AD29CB">
              <w:rPr>
                <w:u w:val="single"/>
              </w:rPr>
              <w:t>Vocals:</w:t>
            </w:r>
          </w:p>
        </w:tc>
        <w:tc>
          <w:tcPr>
            <w:tcW w:w="7798" w:type="dxa"/>
          </w:tcPr>
          <w:p w:rsidR="004E6156" w:rsidRPr="00AD29CB" w:rsidRDefault="004E6156" w:rsidP="00627086">
            <w:pPr>
              <w:pStyle w:val="Prrafodelista"/>
              <w:numPr>
                <w:ilvl w:val="0"/>
                <w:numId w:val="16"/>
              </w:numPr>
              <w:jc w:val="both"/>
            </w:pPr>
            <w:r w:rsidRPr="00AD29CB">
              <w:t>Cap de l’Àrea de Gestió d’Esports.</w:t>
            </w:r>
          </w:p>
          <w:p w:rsidR="004E6156" w:rsidRPr="00AD29CB" w:rsidRDefault="004E6156" w:rsidP="00627086">
            <w:pPr>
              <w:pStyle w:val="Prrafodelista"/>
              <w:numPr>
                <w:ilvl w:val="0"/>
                <w:numId w:val="16"/>
              </w:numPr>
              <w:jc w:val="both"/>
            </w:pPr>
            <w:r w:rsidRPr="00AD29CB">
              <w:t>Un responsable de l’Àrea de Gestió Administrativa General.</w:t>
            </w:r>
          </w:p>
          <w:p w:rsidR="004E6156" w:rsidRPr="00367D61" w:rsidRDefault="004E6156" w:rsidP="00627086">
            <w:pPr>
              <w:pStyle w:val="Prrafodelista"/>
              <w:numPr>
                <w:ilvl w:val="0"/>
                <w:numId w:val="16"/>
              </w:numPr>
              <w:jc w:val="both"/>
            </w:pPr>
            <w:r w:rsidRPr="00AD29CB">
              <w:t>Coordinador/a activitats esportives</w:t>
            </w:r>
          </w:p>
        </w:tc>
      </w:tr>
      <w:tr w:rsidR="004E6156" w:rsidRPr="00AD29CB" w:rsidTr="00627086">
        <w:trPr>
          <w:trHeight w:val="414"/>
        </w:trPr>
        <w:tc>
          <w:tcPr>
            <w:tcW w:w="1770" w:type="dxa"/>
          </w:tcPr>
          <w:p w:rsidR="004E6156" w:rsidRPr="00AD29CB" w:rsidRDefault="004E6156" w:rsidP="00627086">
            <w:pPr>
              <w:jc w:val="both"/>
              <w:rPr>
                <w:u w:val="single"/>
              </w:rPr>
            </w:pPr>
            <w:r w:rsidRPr="00AD29CB">
              <w:rPr>
                <w:u w:val="single"/>
              </w:rPr>
              <w:t>Secretari/ària:</w:t>
            </w:r>
          </w:p>
        </w:tc>
        <w:tc>
          <w:tcPr>
            <w:tcW w:w="7798" w:type="dxa"/>
          </w:tcPr>
          <w:p w:rsidR="004E6156" w:rsidRPr="00AD29CB" w:rsidRDefault="004E6156" w:rsidP="00627086">
            <w:pPr>
              <w:jc w:val="both"/>
            </w:pPr>
            <w:r w:rsidRPr="00AD29CB">
              <w:t>Secretari/ària de la Corporació o funcionari/ària en qui delegui.</w:t>
            </w:r>
          </w:p>
        </w:tc>
      </w:tr>
      <w:tr w:rsidR="004E6156" w:rsidRPr="00A70DBD" w:rsidTr="00627086">
        <w:tc>
          <w:tcPr>
            <w:tcW w:w="1770" w:type="dxa"/>
          </w:tcPr>
          <w:p w:rsidR="004E6156" w:rsidRPr="00A70DBD" w:rsidRDefault="004E6156" w:rsidP="00627086">
            <w:pPr>
              <w:jc w:val="both"/>
              <w:rPr>
                <w:u w:val="single"/>
              </w:rPr>
            </w:pPr>
            <w:r w:rsidRPr="00A70DBD">
              <w:rPr>
                <w:u w:val="single"/>
              </w:rPr>
              <w:t>Interventor/a:</w:t>
            </w:r>
          </w:p>
        </w:tc>
        <w:tc>
          <w:tcPr>
            <w:tcW w:w="7798" w:type="dxa"/>
          </w:tcPr>
          <w:p w:rsidR="004E6156" w:rsidRPr="00A70DBD" w:rsidRDefault="004E6156" w:rsidP="00627086">
            <w:pPr>
              <w:jc w:val="both"/>
            </w:pPr>
            <w:r w:rsidRPr="00A70DBD">
              <w:t>Interventor/a de la Corporació o funcionari/ària en qui delegui.</w:t>
            </w:r>
          </w:p>
        </w:tc>
      </w:tr>
    </w:tbl>
    <w:p w:rsidR="004E6156" w:rsidRPr="00675975" w:rsidRDefault="004E6156" w:rsidP="004E6156">
      <w:pPr>
        <w:jc w:val="both"/>
        <w:rPr>
          <w:sz w:val="18"/>
          <w:szCs w:val="18"/>
        </w:rPr>
      </w:pPr>
    </w:p>
    <w:p w:rsidR="004E6156" w:rsidRPr="00546034" w:rsidRDefault="004E6156" w:rsidP="004E6156">
      <w:pPr>
        <w:jc w:val="both"/>
        <w:rPr>
          <w:b/>
        </w:rPr>
      </w:pPr>
      <w:r w:rsidRPr="00847CA0">
        <w:t>L’Òrgan responsable de la resolució del procediment per a l’atorgament de les subvencions serà la Junta de Govern Local, en virtut de les delegacions efectuades per l'Alcalde d'aquest Ajuntament, mitjançant Decret núm. 3106/2023 de data 19 de juny, publicat al Butlletí Oficial de la Província de Barcelona el dia 23 de juny de 2023.</w:t>
      </w:r>
    </w:p>
    <w:p w:rsidR="004E6156" w:rsidRDefault="004E6156" w:rsidP="004E6156">
      <w:pPr>
        <w:jc w:val="both"/>
        <w:rPr>
          <w:b/>
          <w:sz w:val="16"/>
          <w:szCs w:val="16"/>
        </w:rPr>
      </w:pPr>
    </w:p>
    <w:p w:rsidR="004E6156" w:rsidRPr="00675975" w:rsidRDefault="004E6156" w:rsidP="004E6156">
      <w:pPr>
        <w:jc w:val="both"/>
        <w:rPr>
          <w:b/>
          <w:sz w:val="16"/>
          <w:szCs w:val="16"/>
        </w:rPr>
      </w:pPr>
    </w:p>
    <w:p w:rsidR="004E6156" w:rsidRPr="00D26B2B" w:rsidRDefault="004E6156" w:rsidP="004E6156">
      <w:pPr>
        <w:jc w:val="both"/>
        <w:rPr>
          <w:b/>
          <w:bCs/>
          <w:u w:val="single"/>
        </w:rPr>
      </w:pPr>
      <w:r>
        <w:rPr>
          <w:b/>
          <w:bCs/>
          <w:u w:val="single"/>
        </w:rPr>
        <w:t>13</w:t>
      </w:r>
      <w:r w:rsidRPr="00273218">
        <w:rPr>
          <w:b/>
          <w:bCs/>
          <w:u w:val="single"/>
        </w:rPr>
        <w:t>. Criteris de valoració</w:t>
      </w:r>
    </w:p>
    <w:p w:rsidR="004E6156" w:rsidRPr="00AD29CB" w:rsidRDefault="004E6156" w:rsidP="004E6156">
      <w:pPr>
        <w:jc w:val="both"/>
        <w:rPr>
          <w:b/>
          <w:bCs/>
          <w:sz w:val="20"/>
        </w:rPr>
      </w:pPr>
      <w:r w:rsidRPr="00AD29CB">
        <w:rPr>
          <w:rFonts w:cs="Arial"/>
          <w:b/>
          <w:bCs/>
          <w:sz w:val="20"/>
          <w:szCs w:val="36"/>
          <w:u w:val="single"/>
        </w:rPr>
        <w:t xml:space="preserve">TAULA DE BAREMACIÓ PER CADASCCUN DELS PROJECTES SUBVENCIONABLES. </w:t>
      </w:r>
    </w:p>
    <w:tbl>
      <w:tblPr>
        <w:tblW w:w="11720" w:type="dxa"/>
        <w:tblLayout w:type="fixed"/>
        <w:tblCellMar>
          <w:left w:w="70" w:type="dxa"/>
          <w:right w:w="70" w:type="dxa"/>
        </w:tblCellMar>
        <w:tblLook w:val="04A0" w:firstRow="1" w:lastRow="0" w:firstColumn="1" w:lastColumn="0" w:noHBand="0" w:noVBand="1"/>
      </w:tblPr>
      <w:tblGrid>
        <w:gridCol w:w="1400"/>
        <w:gridCol w:w="99"/>
        <w:gridCol w:w="5049"/>
        <w:gridCol w:w="43"/>
        <w:gridCol w:w="654"/>
        <w:gridCol w:w="128"/>
        <w:gridCol w:w="1006"/>
        <w:gridCol w:w="1134"/>
        <w:gridCol w:w="1007"/>
        <w:gridCol w:w="1200"/>
      </w:tblGrid>
      <w:tr w:rsidR="004E6156" w:rsidRPr="00AD29CB" w:rsidTr="00627086">
        <w:trPr>
          <w:trHeight w:val="255"/>
        </w:trPr>
        <w:tc>
          <w:tcPr>
            <w:tcW w:w="1499" w:type="dxa"/>
            <w:gridSpan w:val="2"/>
            <w:vAlign w:val="center"/>
            <w:hideMark/>
          </w:tcPr>
          <w:p w:rsidR="004E6156" w:rsidRPr="00AD29CB" w:rsidRDefault="004E6156" w:rsidP="00627086">
            <w:pPr>
              <w:jc w:val="both"/>
              <w:rPr>
                <w:sz w:val="20"/>
                <w:lang w:val="es-ES"/>
              </w:rPr>
            </w:pPr>
          </w:p>
        </w:tc>
        <w:tc>
          <w:tcPr>
            <w:tcW w:w="5049" w:type="dxa"/>
            <w:noWrap/>
            <w:vAlign w:val="center"/>
            <w:hideMark/>
          </w:tcPr>
          <w:p w:rsidR="004E6156" w:rsidRPr="00AD29CB" w:rsidRDefault="004E6156" w:rsidP="00627086">
            <w:pPr>
              <w:jc w:val="both"/>
              <w:rPr>
                <w:sz w:val="20"/>
                <w:lang w:val="es-ES"/>
              </w:rPr>
            </w:pPr>
          </w:p>
        </w:tc>
        <w:tc>
          <w:tcPr>
            <w:tcW w:w="825" w:type="dxa"/>
            <w:gridSpan w:val="3"/>
            <w:noWrap/>
            <w:vAlign w:val="center"/>
            <w:hideMark/>
          </w:tcPr>
          <w:p w:rsidR="004E6156" w:rsidRPr="00AD29CB" w:rsidRDefault="004E6156" w:rsidP="00627086">
            <w:pPr>
              <w:jc w:val="both"/>
              <w:rPr>
                <w:sz w:val="20"/>
                <w:lang w:val="es-ES"/>
              </w:rPr>
            </w:pPr>
          </w:p>
        </w:tc>
        <w:tc>
          <w:tcPr>
            <w:tcW w:w="3147" w:type="dxa"/>
            <w:gridSpan w:val="3"/>
            <w:noWrap/>
            <w:vAlign w:val="center"/>
            <w:hideMark/>
          </w:tcPr>
          <w:p w:rsidR="004E6156" w:rsidRPr="00AD29CB" w:rsidRDefault="004E6156" w:rsidP="00627086">
            <w:pPr>
              <w:jc w:val="both"/>
              <w:rPr>
                <w:sz w:val="20"/>
                <w:lang w:val="es-ES"/>
              </w:rPr>
            </w:pPr>
          </w:p>
        </w:tc>
        <w:tc>
          <w:tcPr>
            <w:tcW w:w="1200" w:type="dxa"/>
            <w:noWrap/>
            <w:vAlign w:val="center"/>
            <w:hideMark/>
          </w:tcPr>
          <w:p w:rsidR="004E6156" w:rsidRPr="00AD29CB" w:rsidRDefault="004E6156" w:rsidP="00627086">
            <w:pPr>
              <w:jc w:val="both"/>
              <w:rPr>
                <w:sz w:val="20"/>
                <w:lang w:val="es-ES"/>
              </w:rPr>
            </w:pPr>
          </w:p>
        </w:tc>
      </w:tr>
      <w:tr w:rsidR="004E6156" w:rsidRPr="00AD29CB" w:rsidTr="00627086">
        <w:trPr>
          <w:gridAfter w:val="2"/>
          <w:wAfter w:w="2207" w:type="dxa"/>
          <w:trHeight w:val="842"/>
        </w:trPr>
        <w:tc>
          <w:tcPr>
            <w:tcW w:w="1400" w:type="dxa"/>
            <w:tcBorders>
              <w:top w:val="single" w:sz="8" w:space="0" w:color="auto"/>
              <w:left w:val="single" w:sz="8" w:space="0" w:color="auto"/>
              <w:bottom w:val="single" w:sz="4" w:space="0" w:color="auto"/>
              <w:right w:val="single" w:sz="4" w:space="0" w:color="auto"/>
            </w:tcBorders>
            <w:vAlign w:val="center"/>
            <w:hideMark/>
          </w:tcPr>
          <w:p w:rsidR="004E6156" w:rsidRPr="00AD29CB" w:rsidRDefault="004E6156" w:rsidP="00627086">
            <w:pPr>
              <w:jc w:val="both"/>
              <w:rPr>
                <w:rFonts w:cs="Arial"/>
                <w:b/>
                <w:bCs/>
                <w:sz w:val="20"/>
                <w:lang w:eastAsia="ca-ES"/>
              </w:rPr>
            </w:pPr>
            <w:r w:rsidRPr="00AD29CB">
              <w:rPr>
                <w:rFonts w:cs="Arial"/>
                <w:b/>
                <w:bCs/>
                <w:sz w:val="20"/>
                <w:lang w:eastAsia="ca-ES"/>
              </w:rPr>
              <w:t>GRUP INDICADOR</w:t>
            </w:r>
          </w:p>
        </w:tc>
        <w:tc>
          <w:tcPr>
            <w:tcW w:w="5191" w:type="dxa"/>
            <w:gridSpan w:val="3"/>
            <w:tcBorders>
              <w:top w:val="single" w:sz="8" w:space="0" w:color="auto"/>
              <w:left w:val="nil"/>
              <w:bottom w:val="single" w:sz="4" w:space="0" w:color="auto"/>
              <w:right w:val="single" w:sz="4" w:space="0" w:color="auto"/>
            </w:tcBorders>
            <w:noWrap/>
            <w:vAlign w:val="center"/>
            <w:hideMark/>
          </w:tcPr>
          <w:p w:rsidR="004E6156" w:rsidRPr="00AD29CB" w:rsidRDefault="004E6156" w:rsidP="00627086">
            <w:pPr>
              <w:jc w:val="both"/>
              <w:rPr>
                <w:rFonts w:cs="Arial"/>
                <w:b/>
                <w:bCs/>
                <w:sz w:val="20"/>
                <w:lang w:eastAsia="ca-ES"/>
              </w:rPr>
            </w:pPr>
            <w:r w:rsidRPr="00AD29CB">
              <w:rPr>
                <w:rFonts w:cs="Arial"/>
                <w:b/>
                <w:bCs/>
                <w:sz w:val="20"/>
                <w:lang w:eastAsia="ca-ES"/>
              </w:rPr>
              <w:t>INDICADOR DE BAREMACIÓ</w:t>
            </w:r>
          </w:p>
        </w:tc>
        <w:tc>
          <w:tcPr>
            <w:tcW w:w="654" w:type="dxa"/>
            <w:tcBorders>
              <w:top w:val="single" w:sz="8" w:space="0" w:color="auto"/>
              <w:left w:val="nil"/>
              <w:bottom w:val="single" w:sz="4" w:space="0" w:color="auto"/>
              <w:right w:val="single" w:sz="4" w:space="0" w:color="auto"/>
            </w:tcBorders>
            <w:vAlign w:val="center"/>
            <w:hideMark/>
          </w:tcPr>
          <w:p w:rsidR="004E6156" w:rsidRPr="00AD29CB" w:rsidRDefault="004E6156" w:rsidP="00627086">
            <w:pPr>
              <w:jc w:val="both"/>
              <w:rPr>
                <w:rFonts w:cs="Arial"/>
                <w:b/>
                <w:bCs/>
                <w:sz w:val="20"/>
                <w:lang w:eastAsia="ca-ES"/>
              </w:rPr>
            </w:pPr>
            <w:r w:rsidRPr="00AD29CB">
              <w:rPr>
                <w:rFonts w:cs="Arial"/>
                <w:b/>
                <w:bCs/>
                <w:sz w:val="20"/>
                <w:lang w:eastAsia="ca-ES"/>
              </w:rPr>
              <w:t>total grup</w:t>
            </w:r>
          </w:p>
        </w:tc>
        <w:tc>
          <w:tcPr>
            <w:tcW w:w="1134" w:type="dxa"/>
            <w:gridSpan w:val="2"/>
            <w:tcBorders>
              <w:top w:val="single" w:sz="8" w:space="0" w:color="auto"/>
              <w:left w:val="nil"/>
              <w:bottom w:val="single" w:sz="4" w:space="0" w:color="auto"/>
              <w:right w:val="single" w:sz="4" w:space="0" w:color="auto"/>
            </w:tcBorders>
            <w:vAlign w:val="center"/>
            <w:hideMark/>
          </w:tcPr>
          <w:p w:rsidR="004E6156" w:rsidRPr="00AD29CB" w:rsidRDefault="004E6156" w:rsidP="00627086">
            <w:pPr>
              <w:jc w:val="both"/>
              <w:rPr>
                <w:rFonts w:cs="Arial"/>
                <w:b/>
                <w:bCs/>
                <w:sz w:val="20"/>
                <w:lang w:eastAsia="ca-ES"/>
              </w:rPr>
            </w:pPr>
            <w:r w:rsidRPr="00AD29CB">
              <w:rPr>
                <w:rFonts w:cs="Arial"/>
                <w:b/>
                <w:bCs/>
                <w:sz w:val="20"/>
                <w:lang w:eastAsia="ca-ES"/>
              </w:rPr>
              <w:t>total indicador segons grup</w:t>
            </w:r>
          </w:p>
        </w:tc>
        <w:tc>
          <w:tcPr>
            <w:tcW w:w="1134" w:type="dxa"/>
            <w:tcBorders>
              <w:top w:val="single" w:sz="8" w:space="0" w:color="auto"/>
              <w:left w:val="nil"/>
              <w:bottom w:val="single" w:sz="4" w:space="0" w:color="auto"/>
              <w:right w:val="single" w:sz="8" w:space="0" w:color="auto"/>
            </w:tcBorders>
            <w:vAlign w:val="center"/>
            <w:hideMark/>
          </w:tcPr>
          <w:p w:rsidR="004E6156" w:rsidRPr="00AD29CB" w:rsidRDefault="004E6156" w:rsidP="00627086">
            <w:pPr>
              <w:jc w:val="both"/>
              <w:rPr>
                <w:rFonts w:cs="Arial"/>
                <w:b/>
                <w:bCs/>
                <w:sz w:val="20"/>
                <w:lang w:eastAsia="ca-ES"/>
              </w:rPr>
            </w:pPr>
            <w:r w:rsidRPr="00AD29CB">
              <w:rPr>
                <w:rFonts w:cs="Arial"/>
                <w:b/>
                <w:bCs/>
                <w:sz w:val="20"/>
                <w:lang w:eastAsia="ca-ES"/>
              </w:rPr>
              <w:t xml:space="preserve">total indicador </w:t>
            </w:r>
            <w:r>
              <w:rPr>
                <w:rFonts w:cs="Arial"/>
                <w:b/>
                <w:bCs/>
                <w:sz w:val="20"/>
                <w:lang w:eastAsia="ca-ES"/>
              </w:rPr>
              <w:t>general</w:t>
            </w:r>
          </w:p>
        </w:tc>
      </w:tr>
      <w:tr w:rsidR="004E6156" w:rsidRPr="00AD29CB" w:rsidTr="00627086">
        <w:trPr>
          <w:gridAfter w:val="2"/>
          <w:wAfter w:w="2207" w:type="dxa"/>
          <w:trHeight w:val="255"/>
        </w:trPr>
        <w:tc>
          <w:tcPr>
            <w:tcW w:w="1400" w:type="dxa"/>
            <w:vMerge w:val="restart"/>
            <w:tcBorders>
              <w:top w:val="nil"/>
              <w:left w:val="single" w:sz="8" w:space="0" w:color="auto"/>
              <w:bottom w:val="single" w:sz="4" w:space="0" w:color="auto"/>
              <w:right w:val="single" w:sz="4" w:space="0" w:color="auto"/>
            </w:tcBorders>
            <w:vAlign w:val="center"/>
            <w:hideMark/>
          </w:tcPr>
          <w:p w:rsidR="004E6156" w:rsidRPr="00AD29CB" w:rsidRDefault="004E6156" w:rsidP="00627086">
            <w:pPr>
              <w:jc w:val="both"/>
              <w:rPr>
                <w:rFonts w:cs="Arial"/>
                <w:sz w:val="20"/>
                <w:lang w:eastAsia="ca-ES"/>
              </w:rPr>
            </w:pPr>
            <w:r w:rsidRPr="00AD29CB">
              <w:rPr>
                <w:rFonts w:cs="Arial"/>
                <w:sz w:val="20"/>
                <w:lang w:eastAsia="ca-ES"/>
              </w:rPr>
              <w:t>Participació</w:t>
            </w:r>
          </w:p>
        </w:tc>
        <w:tc>
          <w:tcPr>
            <w:tcW w:w="5191" w:type="dxa"/>
            <w:gridSpan w:val="3"/>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Usos totals projecte</w:t>
            </w:r>
          </w:p>
        </w:tc>
        <w:tc>
          <w:tcPr>
            <w:tcW w:w="654" w:type="dxa"/>
            <w:vMerge w:val="restart"/>
            <w:tcBorders>
              <w:top w:val="nil"/>
              <w:left w:val="single" w:sz="4" w:space="0" w:color="auto"/>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33</w:t>
            </w: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47%</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15,51</w:t>
            </w:r>
          </w:p>
        </w:tc>
      </w:tr>
      <w:tr w:rsidR="004E6156" w:rsidRPr="00AD29CB" w:rsidTr="00627086">
        <w:trPr>
          <w:gridAfter w:val="2"/>
          <w:wAfter w:w="220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Participants totals</w:t>
            </w:r>
          </w:p>
        </w:tc>
        <w:tc>
          <w:tcPr>
            <w:tcW w:w="654" w:type="dxa"/>
            <w:vMerge/>
            <w:tcBorders>
              <w:top w:val="nil"/>
              <w:left w:val="single" w:sz="4" w:space="0" w:color="auto"/>
              <w:bottom w:val="single" w:sz="4" w:space="0" w:color="auto"/>
              <w:right w:val="single" w:sz="4" w:space="0" w:color="auto"/>
            </w:tcBorders>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29%</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9,57</w:t>
            </w:r>
          </w:p>
        </w:tc>
      </w:tr>
      <w:tr w:rsidR="004E6156" w:rsidRPr="00AD29CB" w:rsidTr="00627086">
        <w:trPr>
          <w:gridAfter w:val="2"/>
          <w:wAfter w:w="2207"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single" w:sz="4" w:space="0" w:color="auto"/>
            </w:tcBorders>
            <w:vAlign w:val="center"/>
            <w:hideMark/>
          </w:tcPr>
          <w:p w:rsidR="004E6156" w:rsidRPr="00847CA0" w:rsidRDefault="004E6156" w:rsidP="00627086">
            <w:pPr>
              <w:jc w:val="both"/>
              <w:rPr>
                <w:rFonts w:cs="Arial"/>
                <w:sz w:val="20"/>
                <w:lang w:eastAsia="ca-ES"/>
              </w:rPr>
            </w:pPr>
            <w:r w:rsidRPr="00847CA0">
              <w:rPr>
                <w:rFonts w:cs="Arial"/>
                <w:sz w:val="20"/>
                <w:lang w:eastAsia="ca-ES"/>
              </w:rPr>
              <w:t>Nº equips/grups de 12 en individuals &gt;80% integrants empadronats a Cornellà</w:t>
            </w:r>
          </w:p>
        </w:tc>
        <w:tc>
          <w:tcPr>
            <w:tcW w:w="654" w:type="dxa"/>
            <w:vMerge/>
            <w:tcBorders>
              <w:top w:val="nil"/>
              <w:left w:val="single" w:sz="4" w:space="0" w:color="auto"/>
              <w:bottom w:val="single" w:sz="4" w:space="0" w:color="auto"/>
              <w:right w:val="single" w:sz="4" w:space="0" w:color="auto"/>
            </w:tcBorders>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24%</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7,92</w:t>
            </w:r>
          </w:p>
        </w:tc>
      </w:tr>
      <w:tr w:rsidR="004E6156" w:rsidRPr="00AD29CB" w:rsidTr="00627086">
        <w:trPr>
          <w:gridAfter w:val="2"/>
          <w:wAfter w:w="2207" w:type="dxa"/>
          <w:trHeight w:val="255"/>
        </w:trPr>
        <w:tc>
          <w:tcPr>
            <w:tcW w:w="1400" w:type="dxa"/>
            <w:tcBorders>
              <w:top w:val="nil"/>
              <w:left w:val="single" w:sz="8" w:space="0" w:color="auto"/>
              <w:bottom w:val="single" w:sz="4" w:space="0" w:color="auto"/>
              <w:right w:val="nil"/>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654" w:type="dxa"/>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p>
        </w:tc>
      </w:tr>
      <w:tr w:rsidR="004E6156" w:rsidRPr="00AD29CB" w:rsidTr="00627086">
        <w:trPr>
          <w:gridAfter w:val="2"/>
          <w:wAfter w:w="2207" w:type="dxa"/>
          <w:trHeight w:val="255"/>
        </w:trPr>
        <w:tc>
          <w:tcPr>
            <w:tcW w:w="1400" w:type="dxa"/>
            <w:vMerge w:val="restart"/>
            <w:tcBorders>
              <w:top w:val="nil"/>
              <w:left w:val="single" w:sz="8" w:space="0" w:color="auto"/>
              <w:bottom w:val="single" w:sz="4" w:space="0" w:color="auto"/>
              <w:right w:val="single" w:sz="4" w:space="0" w:color="auto"/>
            </w:tcBorders>
            <w:vAlign w:val="center"/>
            <w:hideMark/>
          </w:tcPr>
          <w:p w:rsidR="004E6156" w:rsidRPr="00AD29CB" w:rsidRDefault="004E6156" w:rsidP="00627086">
            <w:pPr>
              <w:jc w:val="both"/>
              <w:rPr>
                <w:rFonts w:cs="Arial"/>
                <w:sz w:val="20"/>
                <w:lang w:eastAsia="ca-ES"/>
              </w:rPr>
            </w:pPr>
            <w:r w:rsidRPr="00AD29CB">
              <w:rPr>
                <w:rFonts w:cs="Arial"/>
                <w:sz w:val="20"/>
                <w:lang w:eastAsia="ca-ES"/>
              </w:rPr>
              <w:t>Qualitat organitzativa</w:t>
            </w:r>
          </w:p>
        </w:tc>
        <w:tc>
          <w:tcPr>
            <w:tcW w:w="5191" w:type="dxa"/>
            <w:gridSpan w:val="3"/>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Núm. de tècnics amb titulació corresponent. (0-0,5-1 per cada tipus titulació tècnica)</w:t>
            </w:r>
          </w:p>
        </w:tc>
        <w:tc>
          <w:tcPr>
            <w:tcW w:w="654" w:type="dxa"/>
            <w:vMerge w:val="restart"/>
            <w:tcBorders>
              <w:top w:val="nil"/>
              <w:left w:val="single" w:sz="4" w:space="0" w:color="auto"/>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10</w:t>
            </w: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40%</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4</w:t>
            </w:r>
          </w:p>
        </w:tc>
      </w:tr>
      <w:tr w:rsidR="004E6156" w:rsidRPr="00AD29CB" w:rsidTr="00627086">
        <w:trPr>
          <w:gridAfter w:val="2"/>
          <w:wAfter w:w="220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Qualitat d'organització de les activitats (1-10)</w:t>
            </w:r>
          </w:p>
        </w:tc>
        <w:tc>
          <w:tcPr>
            <w:tcW w:w="654" w:type="dxa"/>
            <w:vMerge/>
            <w:tcBorders>
              <w:top w:val="nil"/>
              <w:left w:val="single" w:sz="4" w:space="0" w:color="auto"/>
              <w:bottom w:val="single" w:sz="4" w:space="0" w:color="auto"/>
              <w:right w:val="single" w:sz="4" w:space="0" w:color="auto"/>
            </w:tcBorders>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60%</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6</w:t>
            </w:r>
          </w:p>
        </w:tc>
      </w:tr>
      <w:tr w:rsidR="004E6156" w:rsidRPr="00AD29CB" w:rsidTr="00627086">
        <w:trPr>
          <w:gridAfter w:val="2"/>
          <w:wAfter w:w="2207" w:type="dxa"/>
          <w:trHeight w:val="255"/>
        </w:trPr>
        <w:tc>
          <w:tcPr>
            <w:tcW w:w="1400" w:type="dxa"/>
            <w:tcBorders>
              <w:top w:val="nil"/>
              <w:left w:val="single" w:sz="8" w:space="0" w:color="auto"/>
              <w:bottom w:val="single" w:sz="4" w:space="0" w:color="auto"/>
              <w:right w:val="nil"/>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654" w:type="dxa"/>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p>
        </w:tc>
      </w:tr>
      <w:tr w:rsidR="004E6156" w:rsidRPr="00AD29CB" w:rsidTr="00627086">
        <w:trPr>
          <w:gridAfter w:val="2"/>
          <w:wAfter w:w="2207" w:type="dxa"/>
          <w:trHeight w:val="500"/>
        </w:trPr>
        <w:tc>
          <w:tcPr>
            <w:tcW w:w="1400" w:type="dxa"/>
            <w:vMerge w:val="restart"/>
            <w:tcBorders>
              <w:top w:val="nil"/>
              <w:left w:val="single" w:sz="8" w:space="0" w:color="auto"/>
              <w:right w:val="single" w:sz="4" w:space="0" w:color="auto"/>
            </w:tcBorders>
            <w:vAlign w:val="center"/>
            <w:hideMark/>
          </w:tcPr>
          <w:p w:rsidR="004E6156" w:rsidRPr="00AD29CB" w:rsidRDefault="004E6156" w:rsidP="00627086">
            <w:pPr>
              <w:jc w:val="both"/>
              <w:rPr>
                <w:rFonts w:cs="Arial"/>
                <w:sz w:val="20"/>
                <w:lang w:eastAsia="ca-ES"/>
              </w:rPr>
            </w:pPr>
            <w:r w:rsidRPr="00AD29CB">
              <w:rPr>
                <w:rFonts w:cs="Arial"/>
                <w:sz w:val="20"/>
                <w:lang w:eastAsia="ca-ES"/>
              </w:rPr>
              <w:t>Gestió del projecte</w:t>
            </w:r>
          </w:p>
        </w:tc>
        <w:tc>
          <w:tcPr>
            <w:tcW w:w="5191" w:type="dxa"/>
            <w:gridSpan w:val="3"/>
            <w:vMerge w:val="restart"/>
            <w:tcBorders>
              <w:top w:val="nil"/>
              <w:left w:val="nil"/>
              <w:right w:val="single" w:sz="4" w:space="0" w:color="auto"/>
            </w:tcBorders>
            <w:noWrap/>
            <w:vAlign w:val="center"/>
            <w:hideMark/>
          </w:tcPr>
          <w:p w:rsidR="004E6156" w:rsidRPr="00847CA0" w:rsidRDefault="004E6156" w:rsidP="00627086">
            <w:pPr>
              <w:jc w:val="both"/>
              <w:rPr>
                <w:rFonts w:cs="Arial"/>
                <w:strike/>
                <w:sz w:val="20"/>
                <w:lang w:eastAsia="ca-ES"/>
              </w:rPr>
            </w:pPr>
            <w:r w:rsidRPr="00847CA0">
              <w:rPr>
                <w:rFonts w:cs="Arial"/>
                <w:sz w:val="20"/>
                <w:lang w:eastAsia="ca-ES"/>
              </w:rPr>
              <w:t>Grau de compliment dels protocols de notificació de les activitats realitzades al departament d’esports. (1-10)</w:t>
            </w:r>
          </w:p>
        </w:tc>
        <w:tc>
          <w:tcPr>
            <w:tcW w:w="654" w:type="dxa"/>
            <w:vMerge w:val="restart"/>
            <w:tcBorders>
              <w:top w:val="nil"/>
              <w:left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19,6</w:t>
            </w:r>
          </w:p>
        </w:tc>
        <w:tc>
          <w:tcPr>
            <w:tcW w:w="1134" w:type="dxa"/>
            <w:gridSpan w:val="2"/>
            <w:vMerge w:val="restart"/>
            <w:tcBorders>
              <w:top w:val="nil"/>
              <w:left w:val="nil"/>
              <w:right w:val="single" w:sz="4" w:space="0" w:color="auto"/>
            </w:tcBorders>
            <w:noWrap/>
            <w:vAlign w:val="center"/>
            <w:hideMark/>
          </w:tcPr>
          <w:p w:rsidR="004E6156" w:rsidRPr="00847CA0" w:rsidRDefault="004E6156" w:rsidP="00627086">
            <w:pPr>
              <w:jc w:val="both"/>
              <w:rPr>
                <w:rFonts w:cs="Arial"/>
                <w:strike/>
                <w:sz w:val="20"/>
                <w:lang w:eastAsia="ca-ES"/>
              </w:rPr>
            </w:pPr>
            <w:r w:rsidRPr="00847CA0">
              <w:rPr>
                <w:rFonts w:cs="Arial"/>
                <w:sz w:val="20"/>
                <w:lang w:eastAsia="ca-ES"/>
              </w:rPr>
              <w:t>60%</w:t>
            </w:r>
          </w:p>
        </w:tc>
        <w:tc>
          <w:tcPr>
            <w:tcW w:w="1134" w:type="dxa"/>
            <w:tcBorders>
              <w:top w:val="single" w:sz="4" w:space="0" w:color="auto"/>
              <w:left w:val="nil"/>
              <w:right w:val="single" w:sz="8" w:space="0" w:color="auto"/>
            </w:tcBorders>
            <w:noWrap/>
            <w:vAlign w:val="center"/>
            <w:hideMark/>
          </w:tcPr>
          <w:p w:rsidR="004E6156" w:rsidRPr="00847CA0" w:rsidRDefault="004E6156" w:rsidP="00627086">
            <w:pPr>
              <w:jc w:val="both"/>
              <w:rPr>
                <w:rFonts w:cs="Arial"/>
                <w:sz w:val="20"/>
                <w:lang w:eastAsia="ca-ES"/>
              </w:rPr>
            </w:pPr>
          </w:p>
          <w:p w:rsidR="004E6156" w:rsidRPr="00847CA0" w:rsidRDefault="004E6156" w:rsidP="00627086">
            <w:pPr>
              <w:jc w:val="both"/>
              <w:rPr>
                <w:rFonts w:cs="Arial"/>
                <w:strike/>
                <w:sz w:val="20"/>
                <w:lang w:eastAsia="ca-ES"/>
              </w:rPr>
            </w:pPr>
            <w:r w:rsidRPr="00847CA0">
              <w:rPr>
                <w:rFonts w:cs="Arial"/>
                <w:sz w:val="20"/>
                <w:lang w:eastAsia="ca-ES"/>
              </w:rPr>
              <w:t>11,76</w:t>
            </w:r>
          </w:p>
        </w:tc>
      </w:tr>
      <w:tr w:rsidR="004E6156" w:rsidRPr="00AD29CB" w:rsidTr="00627086">
        <w:trPr>
          <w:gridAfter w:val="2"/>
          <w:wAfter w:w="2207" w:type="dxa"/>
          <w:trHeight w:val="222"/>
        </w:trPr>
        <w:tc>
          <w:tcPr>
            <w:tcW w:w="1400" w:type="dxa"/>
            <w:vMerge/>
            <w:tcBorders>
              <w:left w:val="single" w:sz="8" w:space="0" w:color="auto"/>
              <w:right w:val="single" w:sz="4" w:space="0" w:color="auto"/>
            </w:tcBorders>
            <w:vAlign w:val="center"/>
          </w:tcPr>
          <w:p w:rsidR="004E6156" w:rsidRPr="00AD29CB" w:rsidRDefault="004E6156" w:rsidP="00627086">
            <w:pPr>
              <w:jc w:val="both"/>
              <w:rPr>
                <w:rFonts w:cs="Arial"/>
                <w:sz w:val="20"/>
                <w:lang w:eastAsia="ca-ES"/>
              </w:rPr>
            </w:pPr>
          </w:p>
        </w:tc>
        <w:tc>
          <w:tcPr>
            <w:tcW w:w="5191" w:type="dxa"/>
            <w:gridSpan w:val="3"/>
            <w:vMerge/>
            <w:tcBorders>
              <w:left w:val="nil"/>
              <w:bottom w:val="single" w:sz="4" w:space="0" w:color="auto"/>
              <w:right w:val="single" w:sz="4" w:space="0" w:color="auto"/>
            </w:tcBorders>
            <w:noWrap/>
            <w:vAlign w:val="center"/>
          </w:tcPr>
          <w:p w:rsidR="004E6156" w:rsidRPr="00847CA0" w:rsidRDefault="004E6156" w:rsidP="00627086">
            <w:pPr>
              <w:jc w:val="both"/>
              <w:rPr>
                <w:rFonts w:cs="Arial"/>
                <w:sz w:val="20"/>
                <w:lang w:eastAsia="ca-ES"/>
              </w:rPr>
            </w:pPr>
          </w:p>
        </w:tc>
        <w:tc>
          <w:tcPr>
            <w:tcW w:w="654" w:type="dxa"/>
            <w:vMerge/>
            <w:tcBorders>
              <w:left w:val="single" w:sz="4" w:space="0" w:color="auto"/>
              <w:right w:val="single" w:sz="4" w:space="0" w:color="auto"/>
            </w:tcBorders>
            <w:vAlign w:val="center"/>
          </w:tcPr>
          <w:p w:rsidR="004E6156" w:rsidRPr="00847CA0" w:rsidRDefault="004E6156" w:rsidP="00627086">
            <w:pPr>
              <w:jc w:val="both"/>
              <w:rPr>
                <w:rFonts w:cs="Arial"/>
                <w:sz w:val="20"/>
                <w:lang w:eastAsia="ca-ES"/>
              </w:rPr>
            </w:pPr>
          </w:p>
        </w:tc>
        <w:tc>
          <w:tcPr>
            <w:tcW w:w="1134" w:type="dxa"/>
            <w:gridSpan w:val="2"/>
            <w:vMerge/>
            <w:tcBorders>
              <w:left w:val="nil"/>
              <w:bottom w:val="single" w:sz="4" w:space="0" w:color="auto"/>
              <w:right w:val="single" w:sz="4" w:space="0" w:color="auto"/>
            </w:tcBorders>
            <w:noWrap/>
            <w:vAlign w:val="center"/>
          </w:tcPr>
          <w:p w:rsidR="004E6156" w:rsidRPr="00847CA0" w:rsidRDefault="004E6156" w:rsidP="00627086">
            <w:pPr>
              <w:jc w:val="both"/>
              <w:rPr>
                <w:rFonts w:cs="Arial"/>
                <w:sz w:val="20"/>
                <w:lang w:eastAsia="ca-ES"/>
              </w:rPr>
            </w:pPr>
          </w:p>
        </w:tc>
        <w:tc>
          <w:tcPr>
            <w:tcW w:w="1134" w:type="dxa"/>
            <w:tcBorders>
              <w:top w:val="nil"/>
              <w:left w:val="nil"/>
              <w:bottom w:val="single" w:sz="4" w:space="0" w:color="auto"/>
              <w:right w:val="single" w:sz="8" w:space="0" w:color="auto"/>
            </w:tcBorders>
            <w:noWrap/>
            <w:vAlign w:val="center"/>
          </w:tcPr>
          <w:p w:rsidR="004E6156" w:rsidRPr="00847CA0" w:rsidRDefault="004E6156" w:rsidP="00627086">
            <w:pPr>
              <w:jc w:val="both"/>
              <w:rPr>
                <w:rFonts w:cs="Arial"/>
                <w:sz w:val="20"/>
                <w:lang w:eastAsia="ca-ES"/>
              </w:rPr>
            </w:pPr>
          </w:p>
        </w:tc>
      </w:tr>
      <w:tr w:rsidR="004E6156" w:rsidRPr="00AD29CB" w:rsidTr="00627086">
        <w:trPr>
          <w:gridAfter w:val="2"/>
          <w:wAfter w:w="2207" w:type="dxa"/>
          <w:trHeight w:val="255"/>
        </w:trPr>
        <w:tc>
          <w:tcPr>
            <w:tcW w:w="1400" w:type="dxa"/>
            <w:vMerge/>
            <w:tcBorders>
              <w:left w:val="single" w:sz="8" w:space="0" w:color="auto"/>
              <w:bottom w:val="single" w:sz="4" w:space="0" w:color="auto"/>
              <w:right w:val="single" w:sz="4" w:space="0" w:color="auto"/>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Grau de dificultat de l'execució del projecte (1-10)</w:t>
            </w:r>
          </w:p>
        </w:tc>
        <w:tc>
          <w:tcPr>
            <w:tcW w:w="654" w:type="dxa"/>
            <w:vMerge/>
            <w:tcBorders>
              <w:left w:val="single" w:sz="4" w:space="0" w:color="auto"/>
              <w:bottom w:val="single" w:sz="4" w:space="0" w:color="auto"/>
              <w:right w:val="single" w:sz="4" w:space="0" w:color="auto"/>
            </w:tcBorders>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40%</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7,84</w:t>
            </w:r>
          </w:p>
        </w:tc>
      </w:tr>
      <w:tr w:rsidR="004E6156" w:rsidRPr="00AD29CB" w:rsidTr="00627086">
        <w:trPr>
          <w:gridAfter w:val="2"/>
          <w:wAfter w:w="2207" w:type="dxa"/>
          <w:trHeight w:val="255"/>
        </w:trPr>
        <w:tc>
          <w:tcPr>
            <w:tcW w:w="1400" w:type="dxa"/>
            <w:tcBorders>
              <w:top w:val="nil"/>
              <w:left w:val="single" w:sz="8" w:space="0" w:color="auto"/>
              <w:bottom w:val="single" w:sz="4" w:space="0" w:color="auto"/>
              <w:right w:val="nil"/>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654" w:type="dxa"/>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nil"/>
            </w:tcBorders>
            <w:noWrap/>
            <w:vAlign w:val="center"/>
            <w:hideMark/>
          </w:tcPr>
          <w:p w:rsidR="004E6156" w:rsidRPr="00847CA0" w:rsidRDefault="004E6156" w:rsidP="00627086">
            <w:pPr>
              <w:jc w:val="both"/>
              <w:rPr>
                <w:rFonts w:cs="Arial"/>
                <w:sz w:val="20"/>
                <w:lang w:eastAsia="ca-ES"/>
              </w:rPr>
            </w:pP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p>
        </w:tc>
      </w:tr>
      <w:tr w:rsidR="004E6156" w:rsidRPr="00AD29CB" w:rsidTr="00627086">
        <w:trPr>
          <w:gridAfter w:val="2"/>
          <w:wAfter w:w="2207" w:type="dxa"/>
          <w:trHeight w:val="285"/>
        </w:trPr>
        <w:tc>
          <w:tcPr>
            <w:tcW w:w="1400" w:type="dxa"/>
            <w:vMerge w:val="restart"/>
            <w:tcBorders>
              <w:top w:val="nil"/>
              <w:left w:val="single" w:sz="8" w:space="0" w:color="auto"/>
              <w:right w:val="single" w:sz="4" w:space="0" w:color="auto"/>
            </w:tcBorders>
            <w:vAlign w:val="center"/>
            <w:hideMark/>
          </w:tcPr>
          <w:p w:rsidR="004E6156" w:rsidRPr="00AD29CB" w:rsidRDefault="004E6156" w:rsidP="00627086">
            <w:pPr>
              <w:jc w:val="both"/>
              <w:rPr>
                <w:rFonts w:cs="Arial"/>
                <w:sz w:val="20"/>
                <w:lang w:eastAsia="ca-ES"/>
              </w:rPr>
            </w:pPr>
            <w:r w:rsidRPr="00AD29CB">
              <w:rPr>
                <w:rFonts w:cs="Arial"/>
                <w:sz w:val="20"/>
                <w:lang w:eastAsia="ca-ES"/>
              </w:rPr>
              <w:t>Indicadors d'interès de la Ciutat</w:t>
            </w:r>
          </w:p>
        </w:tc>
        <w:tc>
          <w:tcPr>
            <w:tcW w:w="5191" w:type="dxa"/>
            <w:gridSpan w:val="3"/>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Nombre de participants empadronats a la Ciutat</w:t>
            </w:r>
          </w:p>
        </w:tc>
        <w:tc>
          <w:tcPr>
            <w:tcW w:w="654" w:type="dxa"/>
            <w:vMerge w:val="restart"/>
            <w:tcBorders>
              <w:top w:val="nil"/>
              <w:left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37,4</w:t>
            </w: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36%</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13,46</w:t>
            </w:r>
          </w:p>
        </w:tc>
      </w:tr>
      <w:tr w:rsidR="004E6156" w:rsidRPr="00AD29CB" w:rsidTr="00627086">
        <w:trPr>
          <w:gridAfter w:val="2"/>
          <w:wAfter w:w="2207" w:type="dxa"/>
          <w:trHeight w:val="255"/>
        </w:trPr>
        <w:tc>
          <w:tcPr>
            <w:tcW w:w="1400" w:type="dxa"/>
            <w:vMerge/>
            <w:tcBorders>
              <w:left w:val="single" w:sz="8" w:space="0" w:color="auto"/>
              <w:right w:val="single" w:sz="4" w:space="0" w:color="auto"/>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z w:val="20"/>
                <w:lang w:eastAsia="ca-ES"/>
              </w:rPr>
            </w:pPr>
            <w:r w:rsidRPr="00847CA0">
              <w:rPr>
                <w:rFonts w:cs="Arial"/>
                <w:sz w:val="20"/>
                <w:lang w:eastAsia="ca-ES"/>
              </w:rPr>
              <w:t>Núm. d’esportistes femenines pel Foment de l'esport.</w:t>
            </w:r>
          </w:p>
        </w:tc>
        <w:tc>
          <w:tcPr>
            <w:tcW w:w="654" w:type="dxa"/>
            <w:vMerge/>
            <w:tcBorders>
              <w:left w:val="single" w:sz="4" w:space="0" w:color="auto"/>
              <w:right w:val="single" w:sz="4" w:space="0" w:color="auto"/>
            </w:tcBorders>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4" w:space="0" w:color="auto"/>
              <w:right w:val="single" w:sz="4" w:space="0" w:color="auto"/>
            </w:tcBorders>
            <w:noWrap/>
            <w:vAlign w:val="center"/>
            <w:hideMark/>
          </w:tcPr>
          <w:p w:rsidR="004E6156" w:rsidRPr="00847CA0" w:rsidRDefault="004E6156" w:rsidP="00627086">
            <w:pPr>
              <w:jc w:val="both"/>
              <w:rPr>
                <w:rFonts w:cs="Arial"/>
                <w:strike/>
                <w:sz w:val="20"/>
                <w:lang w:eastAsia="ca-ES"/>
              </w:rPr>
            </w:pPr>
            <w:r w:rsidRPr="00847CA0">
              <w:rPr>
                <w:rFonts w:cs="Arial"/>
                <w:sz w:val="20"/>
                <w:lang w:eastAsia="ca-ES"/>
              </w:rPr>
              <w:t>32%</w:t>
            </w:r>
          </w:p>
        </w:tc>
        <w:tc>
          <w:tcPr>
            <w:tcW w:w="1134" w:type="dxa"/>
            <w:tcBorders>
              <w:top w:val="nil"/>
              <w:left w:val="nil"/>
              <w:bottom w:val="single" w:sz="4" w:space="0" w:color="auto"/>
              <w:right w:val="single" w:sz="8" w:space="0" w:color="auto"/>
            </w:tcBorders>
            <w:noWrap/>
            <w:vAlign w:val="center"/>
            <w:hideMark/>
          </w:tcPr>
          <w:p w:rsidR="004E6156" w:rsidRPr="00847CA0" w:rsidRDefault="004E6156" w:rsidP="00627086">
            <w:pPr>
              <w:jc w:val="both"/>
              <w:rPr>
                <w:rFonts w:cs="Arial"/>
                <w:strike/>
                <w:sz w:val="20"/>
                <w:lang w:eastAsia="ca-ES"/>
              </w:rPr>
            </w:pPr>
            <w:r w:rsidRPr="00847CA0">
              <w:rPr>
                <w:rFonts w:cs="Arial"/>
                <w:sz w:val="20"/>
                <w:lang w:eastAsia="ca-ES"/>
              </w:rPr>
              <w:t>11,97</w:t>
            </w:r>
          </w:p>
        </w:tc>
      </w:tr>
      <w:tr w:rsidR="004E6156" w:rsidRPr="00AD29CB" w:rsidTr="00627086">
        <w:trPr>
          <w:gridAfter w:val="2"/>
          <w:wAfter w:w="2207" w:type="dxa"/>
          <w:trHeight w:val="525"/>
        </w:trPr>
        <w:tc>
          <w:tcPr>
            <w:tcW w:w="1400" w:type="dxa"/>
            <w:vMerge/>
            <w:tcBorders>
              <w:left w:val="single" w:sz="8" w:space="0" w:color="auto"/>
              <w:bottom w:val="single" w:sz="8" w:space="0" w:color="000000"/>
              <w:right w:val="single" w:sz="4" w:space="0" w:color="auto"/>
            </w:tcBorders>
            <w:vAlign w:val="center"/>
            <w:hideMark/>
          </w:tcPr>
          <w:p w:rsidR="004E6156" w:rsidRPr="00AD29CB" w:rsidRDefault="004E6156" w:rsidP="00627086">
            <w:pPr>
              <w:jc w:val="both"/>
              <w:rPr>
                <w:rFonts w:cs="Arial"/>
                <w:sz w:val="20"/>
                <w:lang w:eastAsia="ca-ES"/>
              </w:rPr>
            </w:pPr>
          </w:p>
        </w:tc>
        <w:tc>
          <w:tcPr>
            <w:tcW w:w="5191" w:type="dxa"/>
            <w:gridSpan w:val="3"/>
            <w:tcBorders>
              <w:top w:val="nil"/>
              <w:left w:val="nil"/>
              <w:bottom w:val="single" w:sz="8" w:space="0" w:color="auto"/>
              <w:right w:val="single" w:sz="4" w:space="0" w:color="auto"/>
            </w:tcBorders>
            <w:vAlign w:val="center"/>
            <w:hideMark/>
          </w:tcPr>
          <w:p w:rsidR="004E6156" w:rsidRPr="00847CA0" w:rsidRDefault="004E6156" w:rsidP="00627086">
            <w:pPr>
              <w:jc w:val="both"/>
              <w:rPr>
                <w:rFonts w:cs="Arial"/>
                <w:sz w:val="20"/>
                <w:lang w:eastAsia="ca-ES"/>
              </w:rPr>
            </w:pPr>
            <w:r w:rsidRPr="00847CA0">
              <w:rPr>
                <w:rFonts w:cs="Arial"/>
                <w:sz w:val="20"/>
                <w:lang w:eastAsia="ca-ES"/>
              </w:rPr>
              <w:t>Núm. d’esportistes amb discapacitat pel Foment de l´esport Inclusiu.</w:t>
            </w:r>
          </w:p>
        </w:tc>
        <w:tc>
          <w:tcPr>
            <w:tcW w:w="654" w:type="dxa"/>
            <w:vMerge/>
            <w:tcBorders>
              <w:left w:val="single" w:sz="4" w:space="0" w:color="auto"/>
              <w:bottom w:val="single" w:sz="8" w:space="0" w:color="000000"/>
              <w:right w:val="single" w:sz="4" w:space="0" w:color="auto"/>
            </w:tcBorders>
            <w:vAlign w:val="center"/>
            <w:hideMark/>
          </w:tcPr>
          <w:p w:rsidR="004E6156" w:rsidRPr="00847CA0" w:rsidRDefault="004E6156" w:rsidP="00627086">
            <w:pPr>
              <w:jc w:val="both"/>
              <w:rPr>
                <w:rFonts w:cs="Arial"/>
                <w:sz w:val="20"/>
                <w:lang w:eastAsia="ca-ES"/>
              </w:rPr>
            </w:pPr>
          </w:p>
        </w:tc>
        <w:tc>
          <w:tcPr>
            <w:tcW w:w="1134" w:type="dxa"/>
            <w:gridSpan w:val="2"/>
            <w:tcBorders>
              <w:top w:val="nil"/>
              <w:left w:val="nil"/>
              <w:bottom w:val="single" w:sz="8" w:space="0" w:color="auto"/>
              <w:right w:val="single" w:sz="4" w:space="0" w:color="auto"/>
            </w:tcBorders>
            <w:noWrap/>
            <w:vAlign w:val="center"/>
            <w:hideMark/>
          </w:tcPr>
          <w:p w:rsidR="004E6156" w:rsidRPr="00847CA0" w:rsidRDefault="004E6156" w:rsidP="00627086">
            <w:pPr>
              <w:jc w:val="both"/>
              <w:rPr>
                <w:rFonts w:cs="Arial"/>
                <w:strike/>
                <w:sz w:val="20"/>
                <w:lang w:eastAsia="ca-ES"/>
              </w:rPr>
            </w:pPr>
            <w:r w:rsidRPr="00847CA0">
              <w:rPr>
                <w:rFonts w:cs="Arial"/>
                <w:sz w:val="20"/>
                <w:lang w:eastAsia="ca-ES"/>
              </w:rPr>
              <w:t>32%</w:t>
            </w:r>
          </w:p>
        </w:tc>
        <w:tc>
          <w:tcPr>
            <w:tcW w:w="1134" w:type="dxa"/>
            <w:tcBorders>
              <w:top w:val="nil"/>
              <w:left w:val="nil"/>
              <w:bottom w:val="single" w:sz="8" w:space="0" w:color="auto"/>
              <w:right w:val="single" w:sz="8" w:space="0" w:color="auto"/>
            </w:tcBorders>
            <w:noWrap/>
            <w:vAlign w:val="center"/>
            <w:hideMark/>
          </w:tcPr>
          <w:p w:rsidR="004E6156" w:rsidRPr="00847CA0" w:rsidRDefault="004E6156" w:rsidP="00627086">
            <w:pPr>
              <w:jc w:val="both"/>
              <w:rPr>
                <w:rFonts w:cs="Arial"/>
                <w:strike/>
                <w:sz w:val="20"/>
                <w:lang w:eastAsia="ca-ES"/>
              </w:rPr>
            </w:pPr>
            <w:r w:rsidRPr="00847CA0">
              <w:rPr>
                <w:rFonts w:cs="Arial"/>
                <w:sz w:val="20"/>
                <w:lang w:eastAsia="ca-ES"/>
              </w:rPr>
              <w:t>11,97</w:t>
            </w:r>
          </w:p>
        </w:tc>
      </w:tr>
      <w:tr w:rsidR="004E6156" w:rsidRPr="00AD29CB" w:rsidTr="00627086">
        <w:trPr>
          <w:gridAfter w:val="2"/>
          <w:wAfter w:w="2207" w:type="dxa"/>
          <w:trHeight w:val="270"/>
        </w:trPr>
        <w:tc>
          <w:tcPr>
            <w:tcW w:w="1400" w:type="dxa"/>
            <w:vAlign w:val="center"/>
            <w:hideMark/>
          </w:tcPr>
          <w:p w:rsidR="004E6156" w:rsidRPr="00AD29CB" w:rsidRDefault="004E6156" w:rsidP="00627086">
            <w:pPr>
              <w:jc w:val="both"/>
              <w:rPr>
                <w:sz w:val="20"/>
                <w:lang w:val="es-ES"/>
              </w:rPr>
            </w:pPr>
          </w:p>
        </w:tc>
        <w:tc>
          <w:tcPr>
            <w:tcW w:w="5191" w:type="dxa"/>
            <w:gridSpan w:val="3"/>
            <w:noWrap/>
            <w:vAlign w:val="center"/>
            <w:hideMark/>
          </w:tcPr>
          <w:p w:rsidR="004E6156" w:rsidRPr="00847CA0" w:rsidRDefault="004E6156" w:rsidP="00627086">
            <w:pPr>
              <w:jc w:val="both"/>
              <w:rPr>
                <w:sz w:val="20"/>
                <w:lang w:val="es-ES"/>
              </w:rPr>
            </w:pPr>
          </w:p>
        </w:tc>
        <w:tc>
          <w:tcPr>
            <w:tcW w:w="654" w:type="dxa"/>
            <w:noWrap/>
            <w:vAlign w:val="center"/>
            <w:hideMark/>
          </w:tcPr>
          <w:p w:rsidR="004E6156" w:rsidRPr="00847CA0" w:rsidRDefault="004E6156" w:rsidP="00627086">
            <w:pPr>
              <w:jc w:val="both"/>
              <w:rPr>
                <w:sz w:val="20"/>
                <w:lang w:val="es-ES"/>
              </w:rPr>
            </w:pPr>
          </w:p>
        </w:tc>
        <w:tc>
          <w:tcPr>
            <w:tcW w:w="1134" w:type="dxa"/>
            <w:gridSpan w:val="2"/>
            <w:noWrap/>
            <w:vAlign w:val="center"/>
            <w:hideMark/>
          </w:tcPr>
          <w:p w:rsidR="004E6156" w:rsidRPr="00847CA0" w:rsidRDefault="004E6156" w:rsidP="00627086">
            <w:pPr>
              <w:jc w:val="both"/>
              <w:rPr>
                <w:sz w:val="20"/>
                <w:lang w:val="es-ES"/>
              </w:rPr>
            </w:pPr>
          </w:p>
        </w:tc>
        <w:tc>
          <w:tcPr>
            <w:tcW w:w="1134" w:type="dxa"/>
            <w:noWrap/>
            <w:vAlign w:val="center"/>
            <w:hideMark/>
          </w:tcPr>
          <w:p w:rsidR="004E6156" w:rsidRPr="00847CA0" w:rsidRDefault="004E6156" w:rsidP="00627086">
            <w:pPr>
              <w:jc w:val="both"/>
              <w:rPr>
                <w:sz w:val="20"/>
                <w:lang w:val="es-ES"/>
              </w:rPr>
            </w:pPr>
          </w:p>
        </w:tc>
      </w:tr>
      <w:tr w:rsidR="004E6156" w:rsidRPr="00AD29CB" w:rsidTr="00627086">
        <w:trPr>
          <w:gridAfter w:val="2"/>
          <w:wAfter w:w="2207" w:type="dxa"/>
          <w:trHeight w:val="270"/>
        </w:trPr>
        <w:tc>
          <w:tcPr>
            <w:tcW w:w="1400" w:type="dxa"/>
            <w:vAlign w:val="center"/>
            <w:hideMark/>
          </w:tcPr>
          <w:p w:rsidR="004E6156" w:rsidRPr="00AD29CB" w:rsidRDefault="004E6156" w:rsidP="00627086">
            <w:pPr>
              <w:jc w:val="both"/>
              <w:rPr>
                <w:sz w:val="20"/>
                <w:lang w:val="es-ES"/>
              </w:rPr>
            </w:pPr>
          </w:p>
        </w:tc>
        <w:tc>
          <w:tcPr>
            <w:tcW w:w="5191" w:type="dxa"/>
            <w:gridSpan w:val="3"/>
            <w:tcBorders>
              <w:top w:val="single" w:sz="8" w:space="0" w:color="auto"/>
              <w:left w:val="single" w:sz="8" w:space="0" w:color="auto"/>
              <w:bottom w:val="single" w:sz="8" w:space="0" w:color="auto"/>
              <w:right w:val="single" w:sz="4" w:space="0" w:color="auto"/>
            </w:tcBorders>
            <w:noWrap/>
            <w:vAlign w:val="center"/>
            <w:hideMark/>
          </w:tcPr>
          <w:p w:rsidR="004E6156" w:rsidRPr="00AD29CB" w:rsidRDefault="004E6156" w:rsidP="00627086">
            <w:pPr>
              <w:jc w:val="both"/>
              <w:rPr>
                <w:rFonts w:cs="Arial"/>
                <w:sz w:val="20"/>
                <w:lang w:eastAsia="ca-ES"/>
              </w:rPr>
            </w:pPr>
            <w:r w:rsidRPr="00AD29CB">
              <w:rPr>
                <w:rFonts w:cs="Arial"/>
                <w:sz w:val="20"/>
                <w:lang w:eastAsia="ca-ES"/>
              </w:rPr>
              <w:t>TOTAL %</w:t>
            </w:r>
          </w:p>
        </w:tc>
        <w:tc>
          <w:tcPr>
            <w:tcW w:w="654" w:type="dxa"/>
            <w:tcBorders>
              <w:top w:val="single" w:sz="8" w:space="0" w:color="auto"/>
              <w:left w:val="nil"/>
              <w:bottom w:val="single" w:sz="8" w:space="0" w:color="auto"/>
              <w:right w:val="single" w:sz="8" w:space="0" w:color="auto"/>
            </w:tcBorders>
            <w:noWrap/>
            <w:vAlign w:val="center"/>
            <w:hideMark/>
          </w:tcPr>
          <w:p w:rsidR="004E6156" w:rsidRPr="00AD29CB" w:rsidRDefault="004E6156" w:rsidP="00627086">
            <w:pPr>
              <w:jc w:val="both"/>
              <w:rPr>
                <w:rFonts w:cs="Arial"/>
                <w:sz w:val="20"/>
                <w:lang w:eastAsia="ca-ES"/>
              </w:rPr>
            </w:pPr>
            <w:r w:rsidRPr="00AD29CB">
              <w:rPr>
                <w:rFonts w:cs="Arial"/>
                <w:sz w:val="20"/>
                <w:lang w:eastAsia="ca-ES"/>
              </w:rPr>
              <w:t>100</w:t>
            </w:r>
          </w:p>
        </w:tc>
        <w:tc>
          <w:tcPr>
            <w:tcW w:w="1134" w:type="dxa"/>
            <w:gridSpan w:val="2"/>
            <w:tcBorders>
              <w:top w:val="dotDash" w:sz="4" w:space="0" w:color="auto"/>
              <w:left w:val="nil"/>
              <w:bottom w:val="dotDash" w:sz="4" w:space="0" w:color="auto"/>
              <w:right w:val="single" w:sz="8" w:space="0" w:color="auto"/>
            </w:tcBorders>
            <w:noWrap/>
            <w:vAlign w:val="center"/>
            <w:hideMark/>
          </w:tcPr>
          <w:p w:rsidR="004E6156" w:rsidRPr="00AD29CB" w:rsidRDefault="004E6156" w:rsidP="00627086">
            <w:pPr>
              <w:jc w:val="both"/>
              <w:rPr>
                <w:rFonts w:cs="Arial"/>
                <w:sz w:val="20"/>
                <w:lang w:eastAsia="ca-ES"/>
              </w:rPr>
            </w:pPr>
          </w:p>
        </w:tc>
        <w:tc>
          <w:tcPr>
            <w:tcW w:w="1134" w:type="dxa"/>
            <w:tcBorders>
              <w:top w:val="single" w:sz="8" w:space="0" w:color="auto"/>
              <w:left w:val="nil"/>
              <w:bottom w:val="single" w:sz="8" w:space="0" w:color="auto"/>
              <w:right w:val="single" w:sz="8" w:space="0" w:color="auto"/>
            </w:tcBorders>
            <w:noWrap/>
            <w:vAlign w:val="center"/>
            <w:hideMark/>
          </w:tcPr>
          <w:p w:rsidR="004E6156" w:rsidRPr="00AD29CB" w:rsidRDefault="004E6156" w:rsidP="00627086">
            <w:pPr>
              <w:jc w:val="both"/>
              <w:rPr>
                <w:rFonts w:cs="Arial"/>
                <w:sz w:val="20"/>
                <w:lang w:eastAsia="ca-ES"/>
              </w:rPr>
            </w:pPr>
            <w:r w:rsidRPr="00AD29CB">
              <w:rPr>
                <w:rFonts w:cs="Arial"/>
                <w:sz w:val="20"/>
                <w:lang w:eastAsia="ca-ES"/>
              </w:rPr>
              <w:t>100</w:t>
            </w:r>
          </w:p>
        </w:tc>
      </w:tr>
    </w:tbl>
    <w:p w:rsidR="004E6156" w:rsidRPr="00FC28CD" w:rsidRDefault="004E6156" w:rsidP="004E6156">
      <w:pPr>
        <w:jc w:val="both"/>
        <w:rPr>
          <w:b/>
          <w:bCs/>
          <w:szCs w:val="22"/>
        </w:rPr>
      </w:pPr>
    </w:p>
    <w:p w:rsidR="004E6156" w:rsidRDefault="004E6156" w:rsidP="004E6156">
      <w:pPr>
        <w:jc w:val="both"/>
        <w:rPr>
          <w:b/>
          <w:bCs/>
        </w:rPr>
      </w:pPr>
      <w:r w:rsidRPr="00AD29CB">
        <w:rPr>
          <w:b/>
          <w:bCs/>
        </w:rPr>
        <w:t>L’import a concedir a cadascun dels projectes es farà per distribució entre els sol·licitants. Cada projecte tindrà una valoració en relació a la distribució del total del pressupost i el valor de cada concepte segons el quadre anterior. Es podrà esgotar l’import de les partides del Pressupost.</w:t>
      </w:r>
    </w:p>
    <w:p w:rsidR="004E6156" w:rsidRDefault="004E6156" w:rsidP="004E6156">
      <w:pPr>
        <w:jc w:val="both"/>
        <w:rPr>
          <w:b/>
          <w:u w:val="single"/>
        </w:rPr>
      </w:pPr>
    </w:p>
    <w:p w:rsidR="004E6156" w:rsidRDefault="004E6156" w:rsidP="004E6156">
      <w:pPr>
        <w:jc w:val="both"/>
        <w:rPr>
          <w:b/>
          <w:u w:val="single"/>
        </w:rPr>
      </w:pPr>
    </w:p>
    <w:p w:rsidR="004E6156" w:rsidRPr="00AD29CB" w:rsidRDefault="004E6156" w:rsidP="004E6156">
      <w:pPr>
        <w:jc w:val="both"/>
        <w:rPr>
          <w:b/>
          <w:u w:val="single"/>
        </w:rPr>
      </w:pPr>
      <w:r>
        <w:rPr>
          <w:b/>
          <w:u w:val="single"/>
        </w:rPr>
        <w:t>14</w:t>
      </w:r>
      <w:r w:rsidRPr="00AD29CB">
        <w:rPr>
          <w:b/>
          <w:u w:val="single"/>
        </w:rPr>
        <w:t xml:space="preserve">.- Termini de resolució i notificació </w:t>
      </w:r>
    </w:p>
    <w:p w:rsidR="004E6156" w:rsidRPr="00AD29CB" w:rsidRDefault="004E6156" w:rsidP="004E6156">
      <w:pPr>
        <w:jc w:val="both"/>
        <w:rPr>
          <w:b/>
          <w:u w:val="single"/>
        </w:rPr>
      </w:pPr>
    </w:p>
    <w:p w:rsidR="004E6156" w:rsidRPr="00AD29CB" w:rsidRDefault="004E6156" w:rsidP="004E6156">
      <w:pPr>
        <w:jc w:val="both"/>
      </w:pPr>
      <w:r w:rsidRPr="00AD29CB">
        <w:t xml:space="preserve">El termini per a la resolució i notificació de l’atorgament de les subvencions serà, com a màxim, de </w:t>
      </w:r>
      <w:r w:rsidRPr="00AD29CB">
        <w:rPr>
          <w:b/>
        </w:rPr>
        <w:t>quatre</w:t>
      </w:r>
      <w:r w:rsidRPr="00AD29CB">
        <w:t xml:space="preserve"> mesos, a comptar des de la data de tancament del període de presentació de sol·licituds, transcorregut l’esmentat termini sense notificació de la resolució del procediment tramitat, la sol·licitud s’entendrà desestimada.</w:t>
      </w:r>
    </w:p>
    <w:p w:rsidR="004E6156" w:rsidRDefault="004E6156" w:rsidP="004E6156">
      <w:pPr>
        <w:rPr>
          <w:b/>
          <w:u w:val="single"/>
        </w:rPr>
      </w:pPr>
    </w:p>
    <w:p w:rsidR="004E6156" w:rsidRDefault="004E6156" w:rsidP="004E6156">
      <w:pPr>
        <w:rPr>
          <w:b/>
          <w:u w:val="single"/>
        </w:rPr>
      </w:pPr>
      <w:r>
        <w:rPr>
          <w:b/>
          <w:u w:val="single"/>
        </w:rPr>
        <w:br w:type="page"/>
      </w:r>
    </w:p>
    <w:p w:rsidR="004E6156" w:rsidRDefault="004E6156" w:rsidP="004E6156">
      <w:pPr>
        <w:rPr>
          <w:b/>
          <w:u w:val="single"/>
        </w:rPr>
      </w:pPr>
    </w:p>
    <w:p w:rsidR="004E6156" w:rsidRPr="00D26B2B" w:rsidRDefault="004E6156" w:rsidP="004E6156">
      <w:pPr>
        <w:jc w:val="both"/>
        <w:rPr>
          <w:b/>
          <w:u w:val="single"/>
        </w:rPr>
      </w:pPr>
      <w:r w:rsidRPr="00D26B2B">
        <w:rPr>
          <w:b/>
          <w:u w:val="single"/>
        </w:rPr>
        <w:t>15.- Acceptació de la subvenció</w:t>
      </w:r>
    </w:p>
    <w:p w:rsidR="004E6156" w:rsidRPr="00D26B2B" w:rsidRDefault="004E6156" w:rsidP="004E6156">
      <w:pPr>
        <w:jc w:val="both"/>
        <w:rPr>
          <w:b/>
          <w:u w:val="single"/>
        </w:rPr>
      </w:pPr>
    </w:p>
    <w:p w:rsidR="004E6156" w:rsidRPr="00D26B2B" w:rsidRDefault="004E6156" w:rsidP="004E6156">
      <w:pPr>
        <w:jc w:val="both"/>
        <w:rPr>
          <w:b/>
        </w:rPr>
      </w:pPr>
      <w:r w:rsidRPr="00D26B2B">
        <w:t xml:space="preserve">Els beneficiaris, una vegada se’ls hagi comunicat l’acord de concessió,  </w:t>
      </w:r>
      <w:r w:rsidRPr="00D26B2B">
        <w:rPr>
          <w:b/>
        </w:rPr>
        <w:t>hauran d’acceptar</w:t>
      </w:r>
      <w:r w:rsidRPr="00D26B2B">
        <w:t xml:space="preserve"> la subvenció, </w:t>
      </w:r>
      <w:r w:rsidRPr="00D26B2B">
        <w:rPr>
          <w:b/>
          <w:u w:val="single"/>
        </w:rPr>
        <w:t xml:space="preserve">per mitjans electrònics a la seu electrònica de l’Ajuntament de Cornellà de Llobregat (instància genèrica telemàtica: </w:t>
      </w:r>
      <w:hyperlink r:id="rId11" w:history="1">
        <w:r w:rsidRPr="00D26B2B">
          <w:rPr>
            <w:rStyle w:val="Hipervnculo"/>
          </w:rPr>
          <w:t>https://seuelectronica.cornella.cat/portal/noEstatica.do?opc_id=119&amp;ent_id=1&amp;idioma=2</w:t>
        </w:r>
      </w:hyperlink>
      <w:r w:rsidRPr="00D26B2B">
        <w:rPr>
          <w:b/>
        </w:rPr>
        <w:t>)</w:t>
      </w:r>
      <w:r w:rsidRPr="00D26B2B">
        <w:rPr>
          <w:b/>
          <w:u w:val="single"/>
        </w:rPr>
        <w:t>,</w:t>
      </w:r>
      <w:r w:rsidRPr="00D26B2B">
        <w:t xml:space="preserve"> o en qualsevol dels llocs previstos </w:t>
      </w:r>
      <w:r>
        <w:t>a l’article 16.4 i</w:t>
      </w:r>
      <w:r w:rsidRPr="00D26B2B">
        <w:t xml:space="preserve"> d’acord amb l’article 14 </w:t>
      </w:r>
      <w:r w:rsidRPr="00D26B2B">
        <w:rPr>
          <w:bCs/>
        </w:rPr>
        <w:t>de la Llei 39/2015, d’1 d’octubre, del procediment administratiu comú de les administracions públiques.</w:t>
      </w:r>
    </w:p>
    <w:p w:rsidR="004E6156" w:rsidRPr="00D26B2B" w:rsidRDefault="004E6156" w:rsidP="004E6156">
      <w:pPr>
        <w:jc w:val="both"/>
        <w:rPr>
          <w:b/>
        </w:rPr>
      </w:pPr>
    </w:p>
    <w:p w:rsidR="004E6156" w:rsidRPr="00D26B2B" w:rsidRDefault="004E6156" w:rsidP="004E6156">
      <w:pPr>
        <w:jc w:val="both"/>
      </w:pPr>
      <w:r w:rsidRPr="00D26B2B">
        <w:t xml:space="preserve">Així mateix s’entendrà acceptada si, dins del termini </w:t>
      </w:r>
      <w:r w:rsidRPr="00D26B2B">
        <w:rPr>
          <w:b/>
        </w:rPr>
        <w:t>de deu dies</w:t>
      </w:r>
      <w:r w:rsidRPr="00D26B2B">
        <w:t xml:space="preserve"> a partir de la recepció de l’indicat acord, no manifesten res en contra.</w:t>
      </w:r>
    </w:p>
    <w:p w:rsidR="004E6156" w:rsidRDefault="004E6156" w:rsidP="004E6156">
      <w:pPr>
        <w:jc w:val="both"/>
      </w:pPr>
    </w:p>
    <w:p w:rsidR="004E6156" w:rsidRPr="00AD29CB" w:rsidRDefault="004E6156" w:rsidP="004E6156">
      <w:pPr>
        <w:jc w:val="both"/>
      </w:pPr>
    </w:p>
    <w:p w:rsidR="004E6156" w:rsidRPr="00AD29CB" w:rsidRDefault="004E6156" w:rsidP="004E6156">
      <w:pPr>
        <w:jc w:val="both"/>
        <w:rPr>
          <w:b/>
          <w:u w:val="single"/>
        </w:rPr>
      </w:pPr>
      <w:r>
        <w:rPr>
          <w:b/>
          <w:u w:val="single"/>
        </w:rPr>
        <w:t>16</w:t>
      </w:r>
      <w:r w:rsidRPr="00AD29CB">
        <w:rPr>
          <w:b/>
          <w:u w:val="single"/>
        </w:rPr>
        <w:t>.- Pagament i mesures de garantia</w:t>
      </w:r>
    </w:p>
    <w:p w:rsidR="004E6156" w:rsidRPr="00AD29CB" w:rsidRDefault="004E6156" w:rsidP="004E6156">
      <w:pPr>
        <w:jc w:val="both"/>
      </w:pPr>
    </w:p>
    <w:p w:rsidR="004E6156" w:rsidRDefault="004E6156" w:rsidP="004E6156">
      <w:pPr>
        <w:jc w:val="both"/>
      </w:pPr>
      <w:r w:rsidRPr="00AD29CB">
        <w:t xml:space="preserve">El pagament de la subvenció resta condicionat a l’acceptació de la subvenció per la beneficiària. </w:t>
      </w:r>
      <w:r>
        <w:t>El termini de pagament serà d’un mes a partir de que el beneficiari aporti la documentació necessària per a procedir al pagament.</w:t>
      </w:r>
    </w:p>
    <w:p w:rsidR="004E6156" w:rsidRDefault="004E6156" w:rsidP="004E6156">
      <w:pPr>
        <w:jc w:val="both"/>
      </w:pPr>
    </w:p>
    <w:p w:rsidR="004E6156" w:rsidRPr="00AD29CB" w:rsidRDefault="004E6156" w:rsidP="004E6156">
      <w:pPr>
        <w:jc w:val="both"/>
      </w:pPr>
      <w:r w:rsidRPr="00AD29CB">
        <w:t>S’efectuarà per la totalitat de l’import i en concepte de bestreta.</w:t>
      </w:r>
    </w:p>
    <w:p w:rsidR="004E6156" w:rsidRDefault="004E6156" w:rsidP="004E6156">
      <w:pPr>
        <w:jc w:val="both"/>
      </w:pPr>
    </w:p>
    <w:p w:rsidR="004E6156" w:rsidRDefault="004E6156" w:rsidP="004E6156">
      <w:pPr>
        <w:jc w:val="both"/>
      </w:pPr>
      <w:r>
        <w:t>Els beneficiaris quedaran exonerats</w:t>
      </w:r>
      <w:r w:rsidRPr="00AD29CB">
        <w:t xml:space="preserve"> de la prestació de garanties del pagament anticipat de la subvenció, en atenció a la seva naturalesa, així com a la dels seus beneficiaris.</w:t>
      </w:r>
    </w:p>
    <w:p w:rsidR="004E6156" w:rsidRDefault="004E6156" w:rsidP="004E6156">
      <w:pPr>
        <w:jc w:val="both"/>
      </w:pPr>
    </w:p>
    <w:p w:rsidR="004E6156" w:rsidRPr="00AD29CB" w:rsidRDefault="004E6156" w:rsidP="004E6156">
      <w:pPr>
        <w:jc w:val="both"/>
      </w:pPr>
    </w:p>
    <w:p w:rsidR="004E6156" w:rsidRPr="00992405" w:rsidRDefault="004E6156" w:rsidP="004E6156">
      <w:pPr>
        <w:jc w:val="both"/>
        <w:rPr>
          <w:b/>
          <w:u w:val="single"/>
        </w:rPr>
      </w:pPr>
      <w:r w:rsidRPr="00992405">
        <w:rPr>
          <w:b/>
          <w:u w:val="single"/>
        </w:rPr>
        <w:t>17.- Justificació: Termini i documentació</w:t>
      </w:r>
    </w:p>
    <w:p w:rsidR="004E6156" w:rsidRPr="00AD29CB" w:rsidRDefault="004E6156" w:rsidP="004E6156">
      <w:pPr>
        <w:jc w:val="both"/>
        <w:rPr>
          <w:b/>
          <w:u w:val="single"/>
        </w:rPr>
      </w:pPr>
    </w:p>
    <w:p w:rsidR="004E6156" w:rsidRPr="00992405" w:rsidRDefault="004E6156" w:rsidP="004E6156">
      <w:pPr>
        <w:jc w:val="both"/>
        <w:rPr>
          <w:b/>
          <w:u w:val="single"/>
        </w:rPr>
      </w:pPr>
      <w:bookmarkStart w:id="0" w:name="_Toc382296348"/>
      <w:r w:rsidRPr="00992405">
        <w:rPr>
          <w:b/>
          <w:u w:val="single"/>
        </w:rPr>
        <w:t>Termini de justificació:</w:t>
      </w:r>
      <w:bookmarkEnd w:id="0"/>
    </w:p>
    <w:p w:rsidR="004E6156" w:rsidRPr="00E063D9" w:rsidRDefault="004E6156" w:rsidP="004E6156">
      <w:pPr>
        <w:jc w:val="both"/>
      </w:pPr>
    </w:p>
    <w:p w:rsidR="004E6156" w:rsidRPr="00FE7CEA" w:rsidRDefault="004E6156" w:rsidP="004E6156">
      <w:pPr>
        <w:jc w:val="both"/>
      </w:pPr>
      <w:r w:rsidRPr="00FE7CEA">
        <w:t xml:space="preserve">Les subvencions atorgades hauran de justificar-se, com a màxim, dins del termini de </w:t>
      </w:r>
      <w:r w:rsidRPr="00FE7CEA">
        <w:rPr>
          <w:b/>
          <w:bCs/>
          <w:u w:val="single"/>
        </w:rPr>
        <w:t>dos mesos</w:t>
      </w:r>
      <w:r w:rsidRPr="00FE7CEA">
        <w:t xml:space="preserve">, a comptar de la data de finalització de l’execució del projecte. En cas d’haver executat el projecte amb anterioritat a la concessió de la subvenció, dins del termini de </w:t>
      </w:r>
      <w:r w:rsidRPr="00FE7CEA">
        <w:rPr>
          <w:b/>
          <w:bCs/>
          <w:u w:val="single"/>
        </w:rPr>
        <w:t>dos mesos</w:t>
      </w:r>
      <w:r w:rsidRPr="00FE7CEA">
        <w:t xml:space="preserve"> a partir de la </w:t>
      </w:r>
      <w:r w:rsidRPr="00FE7CEA">
        <w:rPr>
          <w:b/>
          <w:bCs/>
          <w:u w:val="single"/>
        </w:rPr>
        <w:t>data del seu pagament</w:t>
      </w:r>
      <w:r w:rsidRPr="00FE7CEA">
        <w:t>.</w:t>
      </w:r>
    </w:p>
    <w:p w:rsidR="004E6156" w:rsidRDefault="004E6156" w:rsidP="004E6156">
      <w:pPr>
        <w:jc w:val="both"/>
        <w:rPr>
          <w:highlight w:val="yellow"/>
        </w:rPr>
      </w:pPr>
    </w:p>
    <w:p w:rsidR="004E6156" w:rsidRPr="0033519D" w:rsidRDefault="004E6156" w:rsidP="004E6156">
      <w:pPr>
        <w:jc w:val="both"/>
        <w:rPr>
          <w:bCs/>
        </w:rPr>
      </w:pPr>
      <w:r w:rsidRPr="0033519D">
        <w:t xml:space="preserve">La justificació es realitzarà mitjançant la presentació d’una instància per </w:t>
      </w:r>
      <w:r w:rsidRPr="0033519D">
        <w:rPr>
          <w:b/>
          <w:u w:val="single"/>
        </w:rPr>
        <w:t xml:space="preserve">mitjans electrònics a la seu electrònica de l’Ajuntament (instància genèrica telemàtica </w:t>
      </w:r>
      <w:hyperlink r:id="rId12" w:history="1">
        <w:r w:rsidRPr="0033519D">
          <w:rPr>
            <w:rStyle w:val="Hipervnculo"/>
            <w:szCs w:val="22"/>
          </w:rPr>
          <w:t>https://seuelectronica.cornella.cat/portal/noEstatica.do?opc_id=119&amp;ent_id=1&amp;idioma=2</w:t>
        </w:r>
      </w:hyperlink>
      <w:r w:rsidRPr="0033519D">
        <w:t>)</w:t>
      </w:r>
      <w:r w:rsidRPr="0033519D">
        <w:rPr>
          <w:bCs/>
        </w:rPr>
        <w:t>,</w:t>
      </w:r>
      <w:r w:rsidRPr="0033519D">
        <w:rPr>
          <w:b/>
          <w:bCs/>
        </w:rPr>
        <w:t xml:space="preserve"> </w:t>
      </w:r>
      <w:r w:rsidRPr="0033519D">
        <w:t xml:space="preserve">o en qualsevol dels llocs previstos a l’article 16.4 i  d’acord amb l’article 14 </w:t>
      </w:r>
      <w:r w:rsidRPr="0033519D">
        <w:rPr>
          <w:bCs/>
        </w:rPr>
        <w:t xml:space="preserve">de la Llei 39/2015, d’1 d’octubre, del procediment administratiu comú de les administracions públiques. </w:t>
      </w:r>
      <w:r>
        <w:t>S’haurà</w:t>
      </w:r>
      <w:r w:rsidRPr="0033519D">
        <w:t xml:space="preserve"> de formalitzar</w:t>
      </w:r>
      <w:r w:rsidRPr="0033519D">
        <w:rPr>
          <w:bCs/>
        </w:rPr>
        <w:t xml:space="preserve"> en els models normalitzats complimentats íntegrament ( </w:t>
      </w:r>
      <w:r w:rsidRPr="0033519D">
        <w:rPr>
          <w:b/>
          <w:bCs/>
        </w:rPr>
        <w:t>annex núm. J-1</w:t>
      </w:r>
      <w:r w:rsidRPr="0033519D">
        <w:rPr>
          <w:bCs/>
        </w:rPr>
        <w:t xml:space="preserve"> i següents) i hauran de reunir els requisits establerts a l’article 66 de la Llei 39/2015, </w:t>
      </w:r>
      <w:r>
        <w:rPr>
          <w:rFonts w:eastAsia="Arial Unicode MS" w:cs="Arial Unicode MS"/>
          <w:lang w:val="es-ES"/>
        </w:rPr>
        <w:t xml:space="preserve"> d’1 </w:t>
      </w:r>
      <w:proofErr w:type="spellStart"/>
      <w:r>
        <w:rPr>
          <w:rFonts w:eastAsia="Arial Unicode MS" w:cs="Arial Unicode MS"/>
          <w:lang w:val="es-ES"/>
        </w:rPr>
        <w:t>d’octubre</w:t>
      </w:r>
      <w:proofErr w:type="spellEnd"/>
      <w:r>
        <w:rPr>
          <w:rFonts w:eastAsia="Arial Unicode MS" w:cs="Arial Unicode MS"/>
          <w:lang w:val="es-ES"/>
        </w:rPr>
        <w:t xml:space="preserve">, del </w:t>
      </w:r>
      <w:proofErr w:type="spellStart"/>
      <w:r>
        <w:rPr>
          <w:rFonts w:eastAsia="Arial Unicode MS" w:cs="Arial Unicode MS"/>
          <w:lang w:val="es-ES"/>
        </w:rPr>
        <w:t>Procedim</w:t>
      </w:r>
      <w:r w:rsidRPr="0033519D">
        <w:rPr>
          <w:rFonts w:eastAsia="Arial Unicode MS" w:cs="Arial Unicode MS"/>
          <w:lang w:val="es-ES"/>
        </w:rPr>
        <w:t>ent</w:t>
      </w:r>
      <w:proofErr w:type="spellEnd"/>
      <w:r w:rsidRPr="0033519D">
        <w:rPr>
          <w:rFonts w:eastAsia="Arial Unicode MS" w:cs="Arial Unicode MS"/>
          <w:lang w:val="es-ES"/>
        </w:rPr>
        <w:t xml:space="preserve">  </w:t>
      </w:r>
      <w:proofErr w:type="spellStart"/>
      <w:r w:rsidRPr="0033519D">
        <w:rPr>
          <w:rFonts w:eastAsia="Arial Unicode MS" w:cs="Arial Unicode MS"/>
          <w:lang w:val="es-ES"/>
        </w:rPr>
        <w:t>Administratiu</w:t>
      </w:r>
      <w:proofErr w:type="spellEnd"/>
      <w:r w:rsidRPr="0033519D">
        <w:rPr>
          <w:rFonts w:eastAsia="Arial Unicode MS" w:cs="Arial Unicode MS"/>
          <w:lang w:val="es-ES"/>
        </w:rPr>
        <w:t xml:space="preserve"> </w:t>
      </w:r>
      <w:proofErr w:type="spellStart"/>
      <w:r w:rsidRPr="0033519D">
        <w:rPr>
          <w:rFonts w:eastAsia="Arial Unicode MS" w:cs="Arial Unicode MS"/>
          <w:lang w:val="es-ES"/>
        </w:rPr>
        <w:t>Comú</w:t>
      </w:r>
      <w:proofErr w:type="spellEnd"/>
      <w:r w:rsidRPr="0033519D">
        <w:rPr>
          <w:rFonts w:eastAsia="Arial Unicode MS" w:cs="Arial Unicode MS"/>
          <w:lang w:val="es-ES"/>
        </w:rPr>
        <w:t xml:space="preserve"> de les </w:t>
      </w:r>
      <w:proofErr w:type="spellStart"/>
      <w:r w:rsidRPr="0033519D">
        <w:rPr>
          <w:rFonts w:eastAsia="Arial Unicode MS" w:cs="Arial Unicode MS"/>
          <w:lang w:val="es-ES"/>
        </w:rPr>
        <w:t>Administracions</w:t>
      </w:r>
      <w:proofErr w:type="spellEnd"/>
      <w:r w:rsidRPr="0033519D">
        <w:rPr>
          <w:rFonts w:eastAsia="Arial Unicode MS" w:cs="Arial Unicode MS"/>
          <w:lang w:val="es-ES"/>
        </w:rPr>
        <w:t xml:space="preserve"> </w:t>
      </w:r>
      <w:proofErr w:type="spellStart"/>
      <w:r w:rsidRPr="0033519D">
        <w:rPr>
          <w:rFonts w:eastAsia="Arial Unicode MS" w:cs="Arial Unicode MS"/>
          <w:lang w:val="es-ES"/>
        </w:rPr>
        <w:t>Públiques</w:t>
      </w:r>
      <w:proofErr w:type="spellEnd"/>
      <w:r w:rsidRPr="0033519D">
        <w:rPr>
          <w:bCs/>
        </w:rPr>
        <w:t>.</w:t>
      </w:r>
    </w:p>
    <w:p w:rsidR="004E6156" w:rsidRPr="0033519D" w:rsidRDefault="004E6156" w:rsidP="004E6156">
      <w:pPr>
        <w:jc w:val="both"/>
        <w:rPr>
          <w:rFonts w:eastAsia="Arial Unicode MS" w:cs="Arial Unicode MS"/>
          <w:lang w:val="es-ES"/>
        </w:rPr>
      </w:pPr>
    </w:p>
    <w:p w:rsidR="004E6156" w:rsidRDefault="004E6156" w:rsidP="004E6156">
      <w:pPr>
        <w:jc w:val="both"/>
        <w:rPr>
          <w:rFonts w:cstheme="minorHAnsi"/>
        </w:rPr>
      </w:pPr>
      <w:r w:rsidRPr="0080420F">
        <w:rPr>
          <w:rFonts w:cstheme="minorHAnsi"/>
        </w:rPr>
        <w:t>Junt amb la instància s’haurà d’aportar el compte justificatiu, que estarà format per la següent documentació:</w:t>
      </w:r>
    </w:p>
    <w:p w:rsidR="004E6156" w:rsidRPr="0080420F" w:rsidRDefault="004E6156" w:rsidP="004E6156">
      <w:pPr>
        <w:jc w:val="both"/>
        <w:rPr>
          <w:rFonts w:cstheme="minorHAnsi"/>
        </w:rPr>
      </w:pPr>
    </w:p>
    <w:p w:rsidR="004E6156" w:rsidRPr="00992405" w:rsidRDefault="004E6156" w:rsidP="004E6156">
      <w:pPr>
        <w:pStyle w:val="Prrafodelista"/>
        <w:numPr>
          <w:ilvl w:val="0"/>
          <w:numId w:val="17"/>
        </w:numPr>
        <w:jc w:val="both"/>
        <w:rPr>
          <w:rFonts w:cstheme="minorHAnsi"/>
          <w:b/>
        </w:rPr>
      </w:pPr>
      <w:r w:rsidRPr="00992405">
        <w:rPr>
          <w:rFonts w:cstheme="minorHAnsi"/>
        </w:rPr>
        <w:t>Memòria del projecte realitzat. (</w:t>
      </w:r>
      <w:r w:rsidRPr="00992405">
        <w:rPr>
          <w:rFonts w:cstheme="minorHAnsi"/>
          <w:b/>
        </w:rPr>
        <w:t>Annex núm.J-2)</w:t>
      </w:r>
    </w:p>
    <w:p w:rsidR="004E6156" w:rsidRPr="00992405" w:rsidRDefault="004E6156" w:rsidP="004E6156">
      <w:pPr>
        <w:pStyle w:val="Prrafodelista"/>
        <w:numPr>
          <w:ilvl w:val="0"/>
          <w:numId w:val="17"/>
        </w:numPr>
        <w:jc w:val="both"/>
        <w:rPr>
          <w:rFonts w:cs="Calibri"/>
          <w:b/>
        </w:rPr>
      </w:pPr>
      <w:r w:rsidRPr="00992405">
        <w:rPr>
          <w:rFonts w:cs="Calibri"/>
        </w:rPr>
        <w:t xml:space="preserve">Memòria d’ingressos i despeses amb indicació del creditors, concepte, números de factura, import i data d’emissió, així com assenyalant quines són les factures que es justifiquen a l’Ajuntament per a la subvenció atorgada. S’hauran de relacionar totes les factures del projecte, assenyalant amb una X les que s’imputen i s’adjunten a la justificació de l’Ajuntament de Cornellà de Llobregat </w:t>
      </w:r>
      <w:r w:rsidRPr="00992405">
        <w:rPr>
          <w:rFonts w:cs="Calibri"/>
          <w:b/>
        </w:rPr>
        <w:t>(annex núm. J-3).</w:t>
      </w:r>
    </w:p>
    <w:p w:rsidR="004E6156" w:rsidRDefault="004E6156" w:rsidP="004E6156">
      <w:pPr>
        <w:ind w:left="709"/>
        <w:jc w:val="both"/>
      </w:pPr>
      <w:r w:rsidRPr="005E2370">
        <w:t>Factures degudament complimentades</w:t>
      </w:r>
      <w:r w:rsidRPr="00E53C69">
        <w:t xml:space="preserve"> o fotocòpies compulsades amb justificant de pagament per un import igual o superior a la quantitat atorgada de les despeses definides en la clàusula 4 del present document. Les factures hauran de contenir els requisits establerts pel Reial Decret 1619/2012, de 30 de novembre.</w:t>
      </w:r>
    </w:p>
    <w:p w:rsidR="004E6156" w:rsidRDefault="004E6156" w:rsidP="004E6156">
      <w:pPr>
        <w:ind w:left="709"/>
        <w:jc w:val="both"/>
        <w:rPr>
          <w:rFonts w:cs="Arial"/>
          <w:shd w:val="clear" w:color="auto" w:fill="FFFFFF"/>
        </w:rPr>
      </w:pPr>
      <w:r w:rsidRPr="00E53C69">
        <w:rPr>
          <w:rFonts w:cs="Arial"/>
          <w:shd w:val="clear" w:color="auto" w:fill="FFFFFF"/>
        </w:rPr>
        <w:t>D’acord amb l'article 7 de la Llei 7/2012, de 29 d'octubre, de modificació de la normativa tributària i pressupostària i d'adequació de la normativa financera per a la intensificació de les actuacions en la prevenció i lluita contra el frau, no es podran realitzar pagaments en efect</w:t>
      </w:r>
      <w:r>
        <w:rPr>
          <w:rFonts w:cs="Arial"/>
          <w:shd w:val="clear" w:color="auto" w:fill="FFFFFF"/>
        </w:rPr>
        <w:t xml:space="preserve">iu d'import igual o superior a </w:t>
      </w:r>
      <w:r w:rsidRPr="00546034">
        <w:rPr>
          <w:rFonts w:cs="Arial"/>
          <w:shd w:val="clear" w:color="auto" w:fill="FFFFFF"/>
        </w:rPr>
        <w:t>1.000 euros</w:t>
      </w:r>
      <w:r w:rsidRPr="00E53C69">
        <w:rPr>
          <w:rFonts w:cs="Arial"/>
          <w:shd w:val="clear" w:color="auto" w:fill="FFFFFF"/>
        </w:rPr>
        <w:t xml:space="preserve"> o el seu contravalor en moneda estrangera, o aquell import que determini la Llei en cada moment, quan alguna de les parts actuï en qualitat d'empresari o professional.</w:t>
      </w:r>
    </w:p>
    <w:p w:rsidR="004E6156" w:rsidRDefault="004E6156" w:rsidP="004E6156">
      <w:pPr>
        <w:ind w:left="709"/>
        <w:jc w:val="both"/>
        <w:rPr>
          <w:rFonts w:cstheme="minorHAnsi"/>
        </w:rPr>
      </w:pPr>
      <w:r w:rsidRPr="00C22F32">
        <w:rPr>
          <w:rFonts w:cstheme="minorHAnsi"/>
        </w:rPr>
        <w:t>El contingut de les factures ha d’especificar clarament els conceptes individuals de les despeses que es tracti. No s’admetran les que tinguin conceptes genèrics.</w:t>
      </w:r>
    </w:p>
    <w:p w:rsidR="004E6156" w:rsidRDefault="004E6156" w:rsidP="004E6156">
      <w:pPr>
        <w:ind w:left="709"/>
        <w:jc w:val="both"/>
        <w:rPr>
          <w:rFonts w:cstheme="minorHAnsi"/>
        </w:rPr>
      </w:pPr>
      <w:r w:rsidRPr="00C22F32">
        <w:rPr>
          <w:rFonts w:cstheme="minorHAnsi"/>
        </w:rPr>
        <w:t>No s’admetran, en cap cas, per justificar la subvenció, els següents tipus de documents:</w:t>
      </w:r>
    </w:p>
    <w:p w:rsidR="004E6156" w:rsidRDefault="004E6156" w:rsidP="004E6156">
      <w:pPr>
        <w:ind w:firstLine="709"/>
        <w:jc w:val="both"/>
        <w:rPr>
          <w:rFonts w:cstheme="minorHAnsi"/>
          <w:b/>
        </w:rPr>
      </w:pPr>
      <w:r w:rsidRPr="00C22F32">
        <w:rPr>
          <w:rFonts w:cstheme="minorHAnsi"/>
        </w:rPr>
        <w:t xml:space="preserve">* </w:t>
      </w:r>
      <w:r w:rsidRPr="00C22F32">
        <w:rPr>
          <w:rFonts w:cstheme="minorHAnsi"/>
          <w:b/>
        </w:rPr>
        <w:t>Tiquets de compra.</w:t>
      </w:r>
    </w:p>
    <w:p w:rsidR="004E6156" w:rsidRDefault="004E6156" w:rsidP="004E6156">
      <w:pPr>
        <w:ind w:firstLine="709"/>
        <w:jc w:val="both"/>
      </w:pPr>
      <w:r w:rsidRPr="00C22F32">
        <w:rPr>
          <w:rFonts w:cstheme="minorHAnsi"/>
          <w:b/>
        </w:rPr>
        <w:t xml:space="preserve">* Tiquets/targes de transports. </w:t>
      </w:r>
    </w:p>
    <w:p w:rsidR="004E6156" w:rsidRPr="00847CA0" w:rsidRDefault="004E6156" w:rsidP="004E6156">
      <w:pPr>
        <w:ind w:left="709"/>
        <w:jc w:val="both"/>
      </w:pPr>
      <w:r w:rsidRPr="00847CA0">
        <w:rPr>
          <w:rFonts w:eastAsia="Perpetua"/>
        </w:rPr>
        <w:t xml:space="preserve">En el cas que es justifiqui la subvenció amb salaris de personal propi o contractat de la beneficiària, s’haurà d’aportar juntament amb les nòmines, els documents Relació Nominal de Treballadors i Rebut de Liquidació de Cotitzacions i els documents acreditatius declarats a l’Agència Tributària, assenyalant la persona de que es tracta, </w:t>
      </w:r>
      <w:r w:rsidRPr="00847CA0">
        <w:rPr>
          <w:rFonts w:cs="Calibri"/>
        </w:rPr>
        <w:t xml:space="preserve">així com els justificants de pagament de les despeses que apareixen marcades amb X </w:t>
      </w:r>
      <w:r w:rsidRPr="00847CA0">
        <w:t>en el quadre corresponent (</w:t>
      </w:r>
      <w:r w:rsidRPr="00847CA0">
        <w:rPr>
          <w:b/>
        </w:rPr>
        <w:t>annex J-3)</w:t>
      </w:r>
      <w:r w:rsidRPr="00847CA0">
        <w:t>.</w:t>
      </w:r>
    </w:p>
    <w:p w:rsidR="004E6156" w:rsidRPr="00992405" w:rsidRDefault="004E6156" w:rsidP="004E6156">
      <w:pPr>
        <w:pStyle w:val="Prrafodelista"/>
        <w:numPr>
          <w:ilvl w:val="0"/>
          <w:numId w:val="18"/>
        </w:numPr>
        <w:jc w:val="both"/>
        <w:rPr>
          <w:b/>
        </w:rPr>
      </w:pPr>
      <w:r w:rsidRPr="00847CA0">
        <w:t>Dades de la publicitat del finançament de l’Ajuntament de Cornellà</w:t>
      </w:r>
      <w:r w:rsidRPr="00E063D9">
        <w:t xml:space="preserve"> de Llobregat, del projecte subvencionat, gràfica, audiovisual, estàtica o altre material </w:t>
      </w:r>
      <w:r w:rsidRPr="005E2370">
        <w:t xml:space="preserve">publicitari, on es faci constar el logotip de l’Ajuntament de Cornellà de Llobregat, </w:t>
      </w:r>
      <w:r w:rsidRPr="00992405">
        <w:rPr>
          <w:rFonts w:cs="Calibri"/>
        </w:rPr>
        <w:t>i, a més, podrà fer-se constar la frase “</w:t>
      </w:r>
      <w:r w:rsidRPr="00992405">
        <w:rPr>
          <w:rFonts w:cs="Calibri"/>
          <w:b/>
          <w:bCs/>
        </w:rPr>
        <w:t xml:space="preserve">amb el suport de l’Ajuntament de Cornellà de Llobregat”.  (annex núm. J-4). </w:t>
      </w:r>
      <w:r w:rsidRPr="00992405">
        <w:rPr>
          <w:b/>
        </w:rPr>
        <w:t xml:space="preserve"> </w:t>
      </w:r>
    </w:p>
    <w:p w:rsidR="004E6156" w:rsidRDefault="004E6156" w:rsidP="004E6156">
      <w:pPr>
        <w:ind w:left="709"/>
        <w:jc w:val="both"/>
        <w:rPr>
          <w:rFonts w:cs="Calibri"/>
        </w:rPr>
      </w:pPr>
      <w:r w:rsidRPr="00A71C59">
        <w:t>En el supòsit que es realitzi mitjançant cartells, tanques, etc. fotografia d’aquests</w:t>
      </w:r>
      <w:r>
        <w:t xml:space="preserve">. </w:t>
      </w:r>
      <w:r w:rsidRPr="00B51D60">
        <w:rPr>
          <w:rFonts w:cs="Calibri"/>
        </w:rPr>
        <w:t>En cas de realitzar, a més, qualsevol altre tipus de  publicitat haurà d’aportar una prova de la mateixa i fer-ho constar amb la resta de documentació de publicitat.</w:t>
      </w:r>
      <w:r>
        <w:rPr>
          <w:rFonts w:cs="Calibri"/>
        </w:rPr>
        <w:t xml:space="preserve"> </w:t>
      </w:r>
    </w:p>
    <w:p w:rsidR="004E6156" w:rsidRPr="005E2370" w:rsidRDefault="004E6156" w:rsidP="004E6156">
      <w:pPr>
        <w:ind w:left="709"/>
        <w:jc w:val="both"/>
      </w:pPr>
      <w:r w:rsidRPr="00F0491D">
        <w:rPr>
          <w:rFonts w:cs="Calibri"/>
        </w:rPr>
        <w:t xml:space="preserve">En el supòsit que es presentin factures justificatives relacionades amb peces d’equipaments  i/o objectes  (xandalls  gorres samarretes, </w:t>
      </w:r>
      <w:proofErr w:type="spellStart"/>
      <w:r w:rsidRPr="00F0491D">
        <w:rPr>
          <w:rFonts w:cs="Calibri"/>
        </w:rPr>
        <w:t>etc</w:t>
      </w:r>
      <w:proofErr w:type="spellEnd"/>
      <w:r w:rsidRPr="00F0491D">
        <w:rPr>
          <w:rFonts w:cs="Calibri"/>
        </w:rPr>
        <w:t xml:space="preserve">) s’haurà d’aportar un model de cadascuna de les peces en el </w:t>
      </w:r>
      <w:r>
        <w:rPr>
          <w:rFonts w:cs="Calibri"/>
        </w:rPr>
        <w:t xml:space="preserve">que figuri imprès el logotip de l’Ajuntament de Cornellà. </w:t>
      </w:r>
      <w:r w:rsidRPr="00F0491D">
        <w:rPr>
          <w:rFonts w:cs="Calibri"/>
        </w:rPr>
        <w:t xml:space="preserve">No caldrà quan aquest material sigui utilitzat per a la realització de tallers que formen part del </w:t>
      </w:r>
      <w:r w:rsidRPr="005E2370">
        <w:rPr>
          <w:rFonts w:cs="Calibri"/>
        </w:rPr>
        <w:t>projecte.</w:t>
      </w:r>
    </w:p>
    <w:p w:rsidR="004E6156" w:rsidRPr="00992405" w:rsidRDefault="004E6156" w:rsidP="004E6156">
      <w:pPr>
        <w:pStyle w:val="Prrafodelista"/>
        <w:numPr>
          <w:ilvl w:val="0"/>
          <w:numId w:val="18"/>
        </w:numPr>
        <w:jc w:val="both"/>
        <w:rPr>
          <w:rFonts w:cs="Calibri"/>
          <w:b/>
        </w:rPr>
      </w:pPr>
      <w:r w:rsidRPr="00992405">
        <w:rPr>
          <w:rFonts w:cs="Calibri"/>
        </w:rPr>
        <w:t xml:space="preserve">Retribucions dels òrgans de direcció o d’administració de l’entitat beneficiària quan la subvenció s’atorgui a entitats per import superior a 10.000 euros </w:t>
      </w:r>
      <w:r w:rsidRPr="00992405">
        <w:rPr>
          <w:rFonts w:cs="Calibri"/>
          <w:b/>
        </w:rPr>
        <w:t>(annex núm. J-5)</w:t>
      </w:r>
    </w:p>
    <w:p w:rsidR="004E6156" w:rsidRPr="00992405" w:rsidRDefault="004E6156" w:rsidP="004E6156">
      <w:pPr>
        <w:pStyle w:val="Prrafodelista"/>
        <w:numPr>
          <w:ilvl w:val="0"/>
          <w:numId w:val="18"/>
        </w:numPr>
        <w:jc w:val="both"/>
        <w:rPr>
          <w:rFonts w:cs="Calibri"/>
        </w:rPr>
      </w:pPr>
      <w:r w:rsidRPr="00992405">
        <w:rPr>
          <w:rFonts w:cs="Calibri"/>
        </w:rPr>
        <w:t>Carta de pagament del reintegrament de les quantitats no aplicades, si s’escau, més els interessos de demora corresponents, comptats des del dia que es va efectuar el pagament de la subvenció per aquest Ajuntament.</w:t>
      </w:r>
    </w:p>
    <w:p w:rsidR="004E6156" w:rsidRDefault="004E6156" w:rsidP="004E6156">
      <w:pPr>
        <w:jc w:val="both"/>
      </w:pPr>
    </w:p>
    <w:p w:rsidR="004E6156" w:rsidRPr="005A0F55" w:rsidRDefault="004E6156" w:rsidP="004E6156">
      <w:pPr>
        <w:jc w:val="both"/>
      </w:pPr>
    </w:p>
    <w:p w:rsidR="004E6156" w:rsidRPr="001F6570" w:rsidRDefault="004E6156" w:rsidP="004E6156">
      <w:pPr>
        <w:jc w:val="both"/>
        <w:rPr>
          <w:b/>
          <w:u w:val="single"/>
        </w:rPr>
      </w:pPr>
      <w:r w:rsidRPr="001F6570">
        <w:rPr>
          <w:b/>
          <w:u w:val="single"/>
        </w:rPr>
        <w:t>18.- Rectificació de la documentació justificativa (en cas necessari):</w:t>
      </w:r>
    </w:p>
    <w:p w:rsidR="004E6156" w:rsidRPr="001F6570" w:rsidRDefault="004E6156" w:rsidP="004E6156">
      <w:pPr>
        <w:jc w:val="both"/>
        <w:rPr>
          <w:b/>
          <w:u w:val="single"/>
        </w:rPr>
      </w:pPr>
    </w:p>
    <w:p w:rsidR="004E6156" w:rsidRPr="005E2370" w:rsidRDefault="004E6156" w:rsidP="004E6156">
      <w:pPr>
        <w:jc w:val="both"/>
        <w:rPr>
          <w:bCs/>
        </w:rPr>
      </w:pPr>
      <w:r w:rsidRPr="005E2370">
        <w:t xml:space="preserve">Si la documentació de justificació presentada és incompleta o incorrecta, es requerirà al beneficiari, per escrit, per què faci les rectificacions oportunes en el </w:t>
      </w:r>
      <w:r w:rsidRPr="005E2370">
        <w:rPr>
          <w:b/>
        </w:rPr>
        <w:t>termini improrrogable de deu dies hàbils</w:t>
      </w:r>
      <w:r w:rsidRPr="005E2370">
        <w:t xml:space="preserve">, a comptar de l’endemà que rebi el citat escrit, </w:t>
      </w:r>
      <w:r w:rsidRPr="005E2370">
        <w:rPr>
          <w:b/>
          <w:u w:val="single"/>
        </w:rPr>
        <w:t>per mitjans electrònics a la seu electrònica de l’Ajuntament (instància esmenar sol·licitud:</w:t>
      </w:r>
      <w:hyperlink r:id="rId13" w:history="1">
        <w:r w:rsidRPr="005E2370">
          <w:rPr>
            <w:rStyle w:val="Hipervnculo"/>
            <w:szCs w:val="22"/>
          </w:rPr>
          <w:t>https://seuelectronica.cornella.cat/portal/noEstatica.do?opc_id=119&amp;ent_id=1&amp;idioma=2</w:t>
        </w:r>
      </w:hyperlink>
      <w:r w:rsidRPr="005E2370">
        <w:t xml:space="preserve">), o en qualsevol dels llocs previstos a l’article 16.4 i  d’acord amb l’article 14 </w:t>
      </w:r>
      <w:r w:rsidRPr="005E2370">
        <w:rPr>
          <w:bCs/>
        </w:rPr>
        <w:t>de la Llei 39/2015, d’1 d’octubre, del procediment administratiu comú de les administracions públiques.</w:t>
      </w:r>
    </w:p>
    <w:p w:rsidR="004E6156" w:rsidRPr="005E2370" w:rsidRDefault="004E6156" w:rsidP="004E6156">
      <w:pPr>
        <w:jc w:val="both"/>
      </w:pPr>
    </w:p>
    <w:p w:rsidR="004E6156" w:rsidRPr="005E2370" w:rsidRDefault="004E6156" w:rsidP="004E6156">
      <w:pPr>
        <w:jc w:val="both"/>
      </w:pPr>
      <w:r w:rsidRPr="005E2370">
        <w:t>En el supòsit que no s’esmenin les deficiències dins del termini referit procedirà el reintegrament de l’ import de la subvenció i interessos de demora, si s’escau, per part del beneficiari.</w:t>
      </w:r>
    </w:p>
    <w:p w:rsidR="004E6156" w:rsidRDefault="004E6156" w:rsidP="004E6156">
      <w:pPr>
        <w:jc w:val="both"/>
      </w:pPr>
    </w:p>
    <w:p w:rsidR="002C0D8C" w:rsidRDefault="002C0D8C" w:rsidP="004E6156">
      <w:pPr>
        <w:jc w:val="both"/>
      </w:pPr>
    </w:p>
    <w:p w:rsidR="004E6156" w:rsidRPr="00AD29CB" w:rsidRDefault="004E6156" w:rsidP="004E6156">
      <w:pPr>
        <w:jc w:val="both"/>
        <w:rPr>
          <w:b/>
          <w:u w:val="single"/>
        </w:rPr>
      </w:pPr>
      <w:r>
        <w:rPr>
          <w:b/>
          <w:u w:val="single"/>
        </w:rPr>
        <w:t>19</w:t>
      </w:r>
      <w:r w:rsidRPr="00AD29CB">
        <w:rPr>
          <w:b/>
          <w:u w:val="single"/>
        </w:rPr>
        <w:t>.- Modificació de la resolució de concessió</w:t>
      </w:r>
    </w:p>
    <w:p w:rsidR="004E6156" w:rsidRPr="00AD29CB" w:rsidRDefault="004E6156" w:rsidP="004E6156">
      <w:pPr>
        <w:jc w:val="both"/>
        <w:rPr>
          <w:b/>
          <w:u w:val="single"/>
        </w:rPr>
      </w:pPr>
    </w:p>
    <w:p w:rsidR="004E6156" w:rsidRDefault="004E6156" w:rsidP="004E6156">
      <w:pPr>
        <w:jc w:val="both"/>
      </w:pPr>
      <w:r w:rsidRPr="00AD29CB">
        <w:t>La resolució de la concessió de la subvenció es podrà modificar quan canviï qualsevol de les condicions tingudes en compte per a la seva concessió, per circumstàncies sobrevingudes i, en tot cas, per l’obtenció concurrent d’altres ingressos, i sempre que no perjudiquin els drets de tercers.</w:t>
      </w:r>
    </w:p>
    <w:p w:rsidR="004E6156" w:rsidRDefault="004E6156" w:rsidP="004E6156">
      <w:pPr>
        <w:jc w:val="both"/>
      </w:pPr>
      <w:r w:rsidRPr="00AD29CB">
        <w:t>La sol·licitud de modificació s’haurà de presentar abans que finalitzi el termini d’execució del projecte subvencionat.</w:t>
      </w:r>
    </w:p>
    <w:p w:rsidR="004E6156" w:rsidRPr="00AD29CB" w:rsidRDefault="004E6156" w:rsidP="004E6156">
      <w:pPr>
        <w:jc w:val="both"/>
      </w:pPr>
    </w:p>
    <w:p w:rsidR="004E6156" w:rsidRPr="00AD29CB" w:rsidRDefault="004E6156" w:rsidP="004E6156">
      <w:pPr>
        <w:jc w:val="both"/>
      </w:pPr>
    </w:p>
    <w:p w:rsidR="004E6156" w:rsidRPr="00AD29CB" w:rsidRDefault="004E6156" w:rsidP="004E6156">
      <w:pPr>
        <w:jc w:val="both"/>
        <w:rPr>
          <w:b/>
          <w:u w:val="single"/>
        </w:rPr>
      </w:pPr>
      <w:r>
        <w:rPr>
          <w:b/>
          <w:u w:val="single"/>
        </w:rPr>
        <w:t>20</w:t>
      </w:r>
      <w:r w:rsidRPr="00AD29CB">
        <w:rPr>
          <w:b/>
          <w:u w:val="single"/>
        </w:rPr>
        <w:t xml:space="preserve">.- Alteracions de les condicions de la subvenció en la justificació </w:t>
      </w:r>
    </w:p>
    <w:p w:rsidR="004E6156" w:rsidRPr="00AD29CB" w:rsidRDefault="004E6156" w:rsidP="004E6156">
      <w:pPr>
        <w:jc w:val="both"/>
        <w:rPr>
          <w:b/>
        </w:rPr>
      </w:pPr>
    </w:p>
    <w:p w:rsidR="004E6156" w:rsidRPr="00AD29CB" w:rsidRDefault="004E6156" w:rsidP="004E6156">
      <w:pPr>
        <w:jc w:val="both"/>
      </w:pPr>
      <w:r w:rsidRPr="00AD29CB">
        <w:t xml:space="preserve">Quan el beneficiari de la subvenció posi de manifest en la justificació que s’han produït alteracions de les condicions tingudes en compte per a la seva concessió, que no alteren essencialment la naturalesa o objectius de la subvenció, que haurien pogut comportar la modificació de la resolució, conforme al que disposa l’apartat anterior, havent-se omès el tràmit d’autorització administrativa prèvia per a la seva aprovació, l’Òrgan </w:t>
      </w:r>
      <w:proofErr w:type="spellStart"/>
      <w:r w:rsidRPr="00AD29CB">
        <w:t>concedent</w:t>
      </w:r>
      <w:proofErr w:type="spellEnd"/>
      <w:r w:rsidRPr="00AD29CB">
        <w:t xml:space="preserve"> de la subvenció podrà acceptar la justificació presentada, sempre i quan aquesta acceptació no suposi perjudicar drets de tercers.</w:t>
      </w:r>
    </w:p>
    <w:p w:rsidR="004E6156" w:rsidRPr="00AD29CB" w:rsidRDefault="004E6156" w:rsidP="004E6156">
      <w:pPr>
        <w:jc w:val="both"/>
      </w:pPr>
    </w:p>
    <w:p w:rsidR="004E6156" w:rsidRPr="00B51D60" w:rsidRDefault="004E6156" w:rsidP="004E6156">
      <w:pPr>
        <w:jc w:val="both"/>
        <w:rPr>
          <w:rFonts w:cs="Calibri"/>
        </w:rPr>
      </w:pPr>
      <w:r w:rsidRPr="00B51D60">
        <w:rPr>
          <w:rFonts w:cs="Calibri"/>
        </w:rPr>
        <w:t>En aquests supòsits caldrà informe de l’i</w:t>
      </w:r>
      <w:r>
        <w:rPr>
          <w:rFonts w:cs="Calibri"/>
        </w:rPr>
        <w:t>nstructor de l’expedient i del C</w:t>
      </w:r>
      <w:r w:rsidRPr="00B51D60">
        <w:rPr>
          <w:rFonts w:cs="Calibri"/>
        </w:rPr>
        <w:t>ap Tècnic corresponent, si s’escau.</w:t>
      </w:r>
    </w:p>
    <w:p w:rsidR="004E6156" w:rsidRDefault="004E6156" w:rsidP="004E6156">
      <w:pPr>
        <w:jc w:val="both"/>
        <w:rPr>
          <w:b/>
          <w:u w:val="single"/>
        </w:rPr>
      </w:pPr>
    </w:p>
    <w:p w:rsidR="004E6156" w:rsidRPr="00AD29CB" w:rsidRDefault="004E6156" w:rsidP="004E6156">
      <w:pPr>
        <w:jc w:val="both"/>
        <w:rPr>
          <w:b/>
          <w:u w:val="single"/>
        </w:rPr>
      </w:pPr>
    </w:p>
    <w:p w:rsidR="004E6156" w:rsidRPr="00AD29CB" w:rsidRDefault="004E6156" w:rsidP="004E6156">
      <w:pPr>
        <w:jc w:val="both"/>
      </w:pPr>
      <w:r>
        <w:rPr>
          <w:b/>
          <w:u w:val="single"/>
        </w:rPr>
        <w:t>21</w:t>
      </w:r>
      <w:r w:rsidRPr="00AD29CB">
        <w:rPr>
          <w:b/>
          <w:u w:val="single"/>
        </w:rPr>
        <w:t>.- Compatibilitat o incompatibilitat amb altres subvencions, ajudes, ingressos o recursos per a la mateixa finalitat.</w:t>
      </w:r>
    </w:p>
    <w:p w:rsidR="004E6156" w:rsidRPr="00AD29CB" w:rsidRDefault="004E6156" w:rsidP="004E6156">
      <w:pPr>
        <w:jc w:val="both"/>
      </w:pPr>
    </w:p>
    <w:p w:rsidR="004E6156" w:rsidRPr="00AD29CB" w:rsidRDefault="004E6156" w:rsidP="004E6156">
      <w:pPr>
        <w:jc w:val="both"/>
      </w:pPr>
      <w:r w:rsidRPr="00AD29CB">
        <w:t>La subvenció atorgada serà compatible amb qualsevol altra concedida per altres administracions o ens públics o privats.</w:t>
      </w:r>
    </w:p>
    <w:p w:rsidR="004E6156" w:rsidRDefault="004E6156" w:rsidP="004E6156">
      <w:pPr>
        <w:jc w:val="both"/>
      </w:pPr>
    </w:p>
    <w:p w:rsidR="004E6156" w:rsidRPr="00AD29CB" w:rsidRDefault="004E6156" w:rsidP="004E6156">
      <w:pPr>
        <w:jc w:val="both"/>
      </w:pPr>
      <w:r w:rsidRPr="00AD29CB">
        <w:t>Tanmateix, l’import total de les subvencions rebudes per la mateixa finalitat no podrà superar el cost total del projecte/activitat a desenvolupar.</w:t>
      </w:r>
    </w:p>
    <w:p w:rsidR="004E6156" w:rsidRPr="00AD29CB" w:rsidRDefault="004E6156" w:rsidP="004E6156">
      <w:pPr>
        <w:jc w:val="both"/>
      </w:pPr>
    </w:p>
    <w:p w:rsidR="004E6156" w:rsidRPr="00FC28CD" w:rsidRDefault="004E6156" w:rsidP="004E6156">
      <w:pPr>
        <w:jc w:val="both"/>
      </w:pPr>
      <w:r w:rsidRPr="00AD29CB">
        <w:t>Els beneficiaris hauran de comunicar la petició i/o obtenció de qualsevol subvenció pública concurrent que no s’hagi declarat amb la sol·licitud.</w:t>
      </w:r>
    </w:p>
    <w:p w:rsidR="004E6156" w:rsidRPr="00AD29CB" w:rsidRDefault="004E6156" w:rsidP="004E6156">
      <w:pPr>
        <w:jc w:val="both"/>
        <w:rPr>
          <w:b/>
          <w:u w:val="single"/>
        </w:rPr>
      </w:pPr>
      <w:r>
        <w:rPr>
          <w:b/>
          <w:u w:val="single"/>
        </w:rPr>
        <w:t>22</w:t>
      </w:r>
      <w:r w:rsidRPr="00AD29CB">
        <w:rPr>
          <w:b/>
          <w:u w:val="single"/>
        </w:rPr>
        <w:t>.- Obligacions de les entitats beneficiàries</w:t>
      </w:r>
    </w:p>
    <w:p w:rsidR="004E6156" w:rsidRPr="00AD29CB" w:rsidRDefault="004E6156" w:rsidP="004E6156">
      <w:pPr>
        <w:jc w:val="both"/>
      </w:pPr>
    </w:p>
    <w:p w:rsidR="004E6156" w:rsidRPr="00AD29CB" w:rsidRDefault="004E6156" w:rsidP="004E6156">
      <w:pPr>
        <w:jc w:val="both"/>
      </w:pPr>
      <w:r w:rsidRPr="00AD29CB">
        <w:t>Són obligacions de les beneficiàries de les subvencions, a més de les especificades en les presents bases:</w:t>
      </w:r>
    </w:p>
    <w:p w:rsidR="004E6156" w:rsidRPr="00AD29CB" w:rsidRDefault="004E6156" w:rsidP="004E6156">
      <w:pPr>
        <w:jc w:val="both"/>
      </w:pPr>
    </w:p>
    <w:p w:rsidR="004E6156" w:rsidRPr="00AD29CB" w:rsidRDefault="004E6156" w:rsidP="004E6156">
      <w:pPr>
        <w:pStyle w:val="Prrafodelista"/>
        <w:numPr>
          <w:ilvl w:val="0"/>
          <w:numId w:val="19"/>
        </w:numPr>
        <w:jc w:val="both"/>
      </w:pPr>
      <w:r w:rsidRPr="00AD29CB">
        <w:t>Sotmetre’s a les actuacions de comprovació i de control financer que s’estableixin per part de l’Ajuntament, així com, si s’escau, per part dels òrgans de control competents, tant nacionals com comunitaris i aportar tota la informació que els sigui requerida en l’exercici de les actuacions anteriors i en relació a la subvenció concedida.</w:t>
      </w:r>
    </w:p>
    <w:p w:rsidR="004E6156" w:rsidRPr="00AD29CB" w:rsidRDefault="004E6156" w:rsidP="004E6156">
      <w:pPr>
        <w:jc w:val="both"/>
      </w:pPr>
    </w:p>
    <w:p w:rsidR="004E6156" w:rsidRPr="00AD29CB" w:rsidRDefault="004E6156" w:rsidP="004E6156">
      <w:pPr>
        <w:pStyle w:val="Prrafodelista"/>
        <w:numPr>
          <w:ilvl w:val="0"/>
          <w:numId w:val="19"/>
        </w:numPr>
        <w:jc w:val="both"/>
      </w:pPr>
      <w:r w:rsidRPr="00AD29CB">
        <w:t>Conservar els documents justificatius d’aplicació de la subvenció mentre puguin ser objecte de les actuacions de comprovació i control.</w:t>
      </w:r>
    </w:p>
    <w:p w:rsidR="004E6156" w:rsidRPr="00AD29CB" w:rsidRDefault="004E6156" w:rsidP="004E6156">
      <w:pPr>
        <w:jc w:val="both"/>
      </w:pPr>
    </w:p>
    <w:p w:rsidR="004E6156" w:rsidRPr="00AD29CB" w:rsidRDefault="004E6156" w:rsidP="004E6156">
      <w:pPr>
        <w:pStyle w:val="Prrafodelista"/>
        <w:numPr>
          <w:ilvl w:val="0"/>
          <w:numId w:val="19"/>
        </w:numPr>
        <w:jc w:val="both"/>
      </w:pPr>
      <w:r w:rsidRPr="00AD29CB">
        <w:t>Disposar dels estats comptables, llibres de comptabilitat, registres diligenciats i altres documents auditats, en conformitat amb la legislació mercantil o sectorial aplicable al beneficiari en cada cas.</w:t>
      </w:r>
    </w:p>
    <w:p w:rsidR="004E6156" w:rsidRPr="005E2370" w:rsidRDefault="004E6156" w:rsidP="004E6156">
      <w:pPr>
        <w:pStyle w:val="Prrafodelista"/>
        <w:numPr>
          <w:ilvl w:val="0"/>
          <w:numId w:val="19"/>
        </w:numPr>
        <w:jc w:val="both"/>
      </w:pPr>
      <w:r w:rsidRPr="00AD29CB">
        <w:t xml:space="preserve">Adoptar les </w:t>
      </w:r>
      <w:r w:rsidRPr="005E2370">
        <w:t>mesures de difusió contingudes en la clàusula 11 anterior.</w:t>
      </w:r>
    </w:p>
    <w:p w:rsidR="004E6156" w:rsidRPr="00AD29CB" w:rsidRDefault="004E6156" w:rsidP="004E6156">
      <w:pPr>
        <w:jc w:val="both"/>
      </w:pPr>
    </w:p>
    <w:p w:rsidR="004E6156" w:rsidRPr="00AD29CB" w:rsidRDefault="004E6156" w:rsidP="004E6156">
      <w:pPr>
        <w:pStyle w:val="Prrafodelista"/>
        <w:numPr>
          <w:ilvl w:val="0"/>
          <w:numId w:val="19"/>
        </w:numPr>
        <w:jc w:val="both"/>
      </w:pPr>
      <w:r w:rsidRPr="00992405">
        <w:rPr>
          <w:rFonts w:cs="Arial"/>
          <w:bCs/>
          <w:iCs/>
        </w:rPr>
        <w:t>Serà obligació dels beneficiaris de la subvenció quan la seva quantia superi els 10.000 €, de comunicar la informació relativa a les retribucions de llurs òrgans de direcció i administració a l’Ajuntament, a l’efecte de fer-les públiques, d´acord amb les Bases d’execució del pressupost General vigent d’aquest Ajuntament.</w:t>
      </w:r>
    </w:p>
    <w:p w:rsidR="004E6156" w:rsidRPr="00AD29CB" w:rsidRDefault="004E6156" w:rsidP="004E6156">
      <w:pPr>
        <w:jc w:val="both"/>
      </w:pPr>
    </w:p>
    <w:p w:rsidR="004E6156" w:rsidRPr="00AD29CB" w:rsidRDefault="004E6156" w:rsidP="004E6156">
      <w:pPr>
        <w:pStyle w:val="Prrafodelista"/>
        <w:numPr>
          <w:ilvl w:val="0"/>
          <w:numId w:val="19"/>
        </w:numPr>
        <w:jc w:val="both"/>
      </w:pPr>
      <w:r w:rsidRPr="00AD29CB">
        <w:t>La submissió als principis ètics, regles de conducta i els efectes de l’eventual incompliment, d’acord amb els articles 15.2 i 55.2 de la Llei 19/2014 de 29 de desembre, de transparència, accés a la informació pública i bon govern.</w:t>
      </w:r>
    </w:p>
    <w:p w:rsidR="004E6156" w:rsidRDefault="004E6156" w:rsidP="004E6156">
      <w:pPr>
        <w:jc w:val="both"/>
      </w:pPr>
    </w:p>
    <w:p w:rsidR="004E6156" w:rsidRPr="00AD29CB" w:rsidRDefault="004E6156" w:rsidP="004E6156">
      <w:pPr>
        <w:jc w:val="both"/>
      </w:pPr>
    </w:p>
    <w:p w:rsidR="004E6156" w:rsidRPr="00992405" w:rsidRDefault="004E6156" w:rsidP="004E6156">
      <w:pPr>
        <w:jc w:val="both"/>
        <w:rPr>
          <w:b/>
          <w:u w:val="single"/>
        </w:rPr>
      </w:pPr>
      <w:r w:rsidRPr="00992405">
        <w:rPr>
          <w:b/>
          <w:u w:val="single"/>
        </w:rPr>
        <w:t xml:space="preserve">23.- Reintegrament </w:t>
      </w:r>
    </w:p>
    <w:p w:rsidR="004E6156" w:rsidRPr="00AD29CB" w:rsidRDefault="004E6156" w:rsidP="004E6156">
      <w:pPr>
        <w:jc w:val="both"/>
      </w:pPr>
    </w:p>
    <w:p w:rsidR="004E6156" w:rsidRDefault="004E6156" w:rsidP="004E6156">
      <w:pPr>
        <w:jc w:val="both"/>
      </w:pPr>
      <w:r w:rsidRPr="00AD29CB">
        <w:t>Procedirà el reintegrament per part de les beneficiàries, de la totalitat o part de les quantitats percebudes i l’exigència de l’interès de demora des de el moment del pagament de la subvenció fins a la data en que s’acordi la procedència del reintegrament, en conformitat l’article 37 de la Llei 38/2003 i demés concordants del RD 887/2006.</w:t>
      </w:r>
    </w:p>
    <w:p w:rsidR="004E6156" w:rsidRDefault="004E6156" w:rsidP="004E6156">
      <w:pPr>
        <w:jc w:val="both"/>
      </w:pPr>
    </w:p>
    <w:p w:rsidR="004E6156" w:rsidRPr="00AD29CB" w:rsidRDefault="004E6156" w:rsidP="004E6156">
      <w:pPr>
        <w:jc w:val="both"/>
      </w:pPr>
      <w:r w:rsidRPr="00AD29CB">
        <w:t>Aquest reintegrament pot ser realitzat voluntàriament per la beneficiària, sense requeriment previ.</w:t>
      </w:r>
    </w:p>
    <w:p w:rsidR="004E6156" w:rsidRDefault="004E6156" w:rsidP="004E6156">
      <w:pPr>
        <w:jc w:val="both"/>
      </w:pPr>
    </w:p>
    <w:p w:rsidR="002C0D8C" w:rsidRDefault="002C0D8C">
      <w:pPr>
        <w:spacing w:after="160" w:line="259" w:lineRule="auto"/>
      </w:pPr>
      <w:r>
        <w:br w:type="page"/>
      </w:r>
    </w:p>
    <w:p w:rsidR="004E6156" w:rsidRPr="00AD29CB" w:rsidRDefault="004E6156" w:rsidP="004E6156">
      <w:pPr>
        <w:jc w:val="both"/>
      </w:pPr>
      <w:bookmarkStart w:id="1" w:name="_GoBack"/>
      <w:bookmarkEnd w:id="1"/>
    </w:p>
    <w:p w:rsidR="004E6156" w:rsidRPr="00992405" w:rsidRDefault="004E6156" w:rsidP="004E6156">
      <w:pPr>
        <w:jc w:val="both"/>
        <w:rPr>
          <w:b/>
          <w:u w:val="single"/>
        </w:rPr>
      </w:pPr>
      <w:r w:rsidRPr="00992405">
        <w:rPr>
          <w:b/>
          <w:u w:val="single"/>
        </w:rPr>
        <w:t>24.- Obligats al reintegrament</w:t>
      </w:r>
    </w:p>
    <w:p w:rsidR="004E6156" w:rsidRPr="00AD29CB" w:rsidRDefault="004E6156" w:rsidP="004E6156">
      <w:pPr>
        <w:jc w:val="both"/>
        <w:rPr>
          <w:b/>
          <w:u w:val="single"/>
        </w:rPr>
      </w:pPr>
    </w:p>
    <w:p w:rsidR="004E6156" w:rsidRPr="00AD29CB" w:rsidRDefault="004E6156" w:rsidP="004E6156">
      <w:pPr>
        <w:jc w:val="both"/>
      </w:pPr>
      <w:r w:rsidRPr="00AD29CB">
        <w:t xml:space="preserve">Respondran solidàriament els membres de les persones i entitats, en els casos contemplats als segon paràgraf </w:t>
      </w:r>
      <w:r w:rsidRPr="0044423D">
        <w:t xml:space="preserve">de l’apartat 8 de l’article 38 de les Bases d’Execució </w:t>
      </w:r>
      <w:r w:rsidRPr="002C612E">
        <w:t xml:space="preserve">del </w:t>
      </w:r>
      <w:r w:rsidRPr="00D8745C">
        <w:t xml:space="preserve">Pressupost </w:t>
      </w:r>
      <w:r>
        <w:t xml:space="preserve">General </w:t>
      </w:r>
      <w:r w:rsidRPr="00D8745C">
        <w:t xml:space="preserve">vigent, en </w:t>
      </w:r>
      <w:r w:rsidRPr="0044423D">
        <w:t>relació a la part de l’activitat que</w:t>
      </w:r>
      <w:r w:rsidRPr="00AD29CB">
        <w:t xml:space="preserve"> s’haguessin compromès a realitzar.</w:t>
      </w:r>
    </w:p>
    <w:p w:rsidR="004E6156" w:rsidRPr="00AD29CB" w:rsidRDefault="004E6156" w:rsidP="004E6156">
      <w:pPr>
        <w:jc w:val="both"/>
      </w:pPr>
    </w:p>
    <w:p w:rsidR="004E6156" w:rsidRPr="00AD29CB" w:rsidRDefault="004E6156" w:rsidP="004E6156">
      <w:pPr>
        <w:jc w:val="both"/>
      </w:pPr>
      <w:r w:rsidRPr="00AD29CB">
        <w:t>Seran responsables subsidiaris de l’obligació de reintegrar els administradors de les persones jurídiques, que no realitzin els actes necessaris que fossin de la seva incumbència per al compliment de les obligacions infringides, adoptessin acords que fessin possibles els incompliments o consentissin el de qui d’ells depenguin. Així mateix seran responsables en tot cas, els administradors de les persones jurídiques que hagin cessat en les seves activitats.</w:t>
      </w:r>
    </w:p>
    <w:p w:rsidR="004E6156" w:rsidRPr="00AD29CB" w:rsidRDefault="004E6156" w:rsidP="004E6156">
      <w:pPr>
        <w:jc w:val="both"/>
      </w:pPr>
    </w:p>
    <w:p w:rsidR="004E6156" w:rsidRPr="00AD29CB" w:rsidRDefault="004E6156" w:rsidP="004E6156">
      <w:pPr>
        <w:jc w:val="both"/>
        <w:rPr>
          <w:rFonts w:cs="Arial"/>
        </w:rPr>
      </w:pPr>
      <w:r w:rsidRPr="00AD29CB">
        <w:rPr>
          <w:rFonts w:cs="Arial"/>
        </w:rPr>
        <w:t>En el cas de societats o entitats dissoltes i liquidades, les seves obligacions de reintegrament pendents es transmetran als socis o partícips en el capital que respondran d’elles solidàriament i fins el límit del valor de la quota de liquidació que se’ls hagués adjudicat.</w:t>
      </w:r>
    </w:p>
    <w:p w:rsidR="004E6156" w:rsidRPr="00AD29CB" w:rsidRDefault="004E6156" w:rsidP="004E6156">
      <w:pPr>
        <w:jc w:val="both"/>
        <w:rPr>
          <w:rFonts w:cs="Arial"/>
        </w:rPr>
      </w:pPr>
    </w:p>
    <w:p w:rsidR="004E6156" w:rsidRPr="00AD29CB" w:rsidRDefault="004E6156" w:rsidP="004E6156">
      <w:pPr>
        <w:jc w:val="both"/>
      </w:pPr>
      <w:r w:rsidRPr="00AD29CB">
        <w:rPr>
          <w:rFonts w:cs="Arial"/>
        </w:rPr>
        <w:t>En cas de defunció de l’obligat al reintegrament, l’obligació de satisfer les quantitats pendents de restitució es transmetrà als seus drethavents, sense perjudici de l’acceptació de l’herència a benefici d’inventari.</w:t>
      </w:r>
    </w:p>
    <w:p w:rsidR="004E6156" w:rsidRDefault="004E6156" w:rsidP="004E6156">
      <w:pPr>
        <w:jc w:val="both"/>
      </w:pPr>
    </w:p>
    <w:p w:rsidR="004E6156" w:rsidRPr="00AD29CB" w:rsidRDefault="004E6156" w:rsidP="004E6156">
      <w:pPr>
        <w:jc w:val="both"/>
      </w:pPr>
    </w:p>
    <w:p w:rsidR="004E6156" w:rsidRPr="00AD29CB" w:rsidRDefault="004E6156" w:rsidP="004E6156">
      <w:pPr>
        <w:jc w:val="both"/>
        <w:rPr>
          <w:b/>
          <w:u w:val="single"/>
        </w:rPr>
      </w:pPr>
      <w:r>
        <w:rPr>
          <w:b/>
          <w:u w:val="single"/>
        </w:rPr>
        <w:t>25</w:t>
      </w:r>
      <w:r w:rsidRPr="00AD29CB">
        <w:rPr>
          <w:b/>
          <w:u w:val="single"/>
        </w:rPr>
        <w:t>.- Infraccions i sancions</w:t>
      </w:r>
    </w:p>
    <w:p w:rsidR="004E6156" w:rsidRDefault="004E6156" w:rsidP="004E6156">
      <w:pPr>
        <w:jc w:val="both"/>
      </w:pPr>
    </w:p>
    <w:p w:rsidR="004E6156" w:rsidRPr="00AD29CB" w:rsidRDefault="004E6156" w:rsidP="004E6156">
      <w:pPr>
        <w:jc w:val="both"/>
      </w:pPr>
      <w:r w:rsidRPr="00AD29CB">
        <w:t>En matèria d’infraccions i sancions s’aplicarà el que es disposa en el Títol IV de la Llei General de Subvencions i en el Títol IV del seu Reglament.</w:t>
      </w:r>
    </w:p>
    <w:p w:rsidR="004E6156" w:rsidRDefault="004E6156" w:rsidP="004E6156">
      <w:pPr>
        <w:jc w:val="both"/>
        <w:rPr>
          <w:b/>
          <w:u w:val="single"/>
        </w:rPr>
      </w:pPr>
    </w:p>
    <w:p w:rsidR="004E6156" w:rsidRDefault="004E6156" w:rsidP="004E6156">
      <w:pPr>
        <w:jc w:val="both"/>
        <w:rPr>
          <w:b/>
          <w:u w:val="single"/>
        </w:rPr>
      </w:pPr>
    </w:p>
    <w:p w:rsidR="004E6156" w:rsidRDefault="004E6156" w:rsidP="004E6156">
      <w:pPr>
        <w:jc w:val="both"/>
        <w:rPr>
          <w:b/>
          <w:u w:val="single"/>
        </w:rPr>
      </w:pPr>
      <w:r>
        <w:rPr>
          <w:b/>
          <w:u w:val="single"/>
        </w:rPr>
        <w:t>26</w:t>
      </w:r>
      <w:r w:rsidRPr="00AD29CB">
        <w:rPr>
          <w:b/>
          <w:u w:val="single"/>
        </w:rPr>
        <w:t>.- Publicitat subvencions atorgades</w:t>
      </w:r>
    </w:p>
    <w:p w:rsidR="004E6156" w:rsidRPr="00AD29CB" w:rsidRDefault="004E6156" w:rsidP="004E6156">
      <w:pPr>
        <w:jc w:val="both"/>
        <w:rPr>
          <w:b/>
          <w:u w:val="single"/>
        </w:rPr>
      </w:pPr>
    </w:p>
    <w:p w:rsidR="004E6156" w:rsidRDefault="004E6156" w:rsidP="004E6156">
      <w:pPr>
        <w:jc w:val="both"/>
      </w:pPr>
      <w:r>
        <w:t xml:space="preserve">L’Ajuntament publicarà les subvencions atorgades, amb indicació de la convocatòria, el programa i el crèdit pressupostari al que s’imputen, així com els beneficiaris, quantitat concedida i finalitat o finalitats de la subvenció, en la Base Nacional de </w:t>
      </w:r>
      <w:r w:rsidRPr="00546034">
        <w:t>Subvencions i al Registre de subvencions i ajuts de Catalunya en compliment d´allò que disposa l’article 4 del RAISC, d’acord amb allò disposat als articles 17.3.b), 18 i 20 de la</w:t>
      </w:r>
      <w:r>
        <w:t xml:space="preserve"> Llei 38/2003, de 17 de novembre, General de Subvencions,  a la Unitat de Transparència de l’Ajuntament de Cornellà als efectes d’allò disposat a la Llei 19/2013, de 9 de desembre, de Transparència, Accés a la Informació i Bon Govern, i la Llei 19/2014, de 29 de desembre, de Transparència, Accés a la Informació i Bon Govern de Catalunya i al web municipal</w:t>
      </w:r>
    </w:p>
    <w:p w:rsidR="004E6156" w:rsidRDefault="004E6156" w:rsidP="004E6156">
      <w:pPr>
        <w:jc w:val="both"/>
        <w:rPr>
          <w:b/>
        </w:rPr>
      </w:pPr>
    </w:p>
    <w:p w:rsidR="004E6156" w:rsidRDefault="004E6156" w:rsidP="004E6156">
      <w:pPr>
        <w:jc w:val="both"/>
        <w:rPr>
          <w:b/>
        </w:rPr>
      </w:pPr>
    </w:p>
    <w:p w:rsidR="004E6156" w:rsidRPr="00992405" w:rsidRDefault="004E6156" w:rsidP="004E6156">
      <w:pPr>
        <w:jc w:val="both"/>
        <w:rPr>
          <w:b/>
          <w:u w:val="single"/>
        </w:rPr>
      </w:pPr>
      <w:r w:rsidRPr="00992405">
        <w:rPr>
          <w:b/>
          <w:u w:val="single"/>
        </w:rPr>
        <w:t>27.- Normativa d’aplicació</w:t>
      </w:r>
    </w:p>
    <w:p w:rsidR="004E6156" w:rsidRPr="00AD29CB" w:rsidRDefault="004E6156" w:rsidP="004E6156">
      <w:pPr>
        <w:jc w:val="both"/>
      </w:pPr>
    </w:p>
    <w:p w:rsidR="004E6156" w:rsidRPr="00AD29CB" w:rsidRDefault="004E6156" w:rsidP="004E6156">
      <w:pPr>
        <w:jc w:val="both"/>
      </w:pPr>
      <w:r w:rsidRPr="00AD29CB">
        <w:t>En tot el que no preveuen expressament aquestes Bases són d’aplicació la Llei 38/2003, de 17 de novembre, general de subvencions; el Real Decret 887/2006, de 21 de juliol pel qual s’aprova el Reglament de la indicada Llei</w:t>
      </w:r>
      <w:r w:rsidRPr="00F0491D">
        <w:t xml:space="preserve">, les Bases d’execució del Pressupost </w:t>
      </w:r>
      <w:r w:rsidRPr="00D8745C">
        <w:t>General de l'exercici vigent, la Llei 39/</w:t>
      </w:r>
      <w:r w:rsidRPr="00AD29CB">
        <w:t>2015, de 1 d’octubre, de Règim Jurídic de les Administracions Públiques i del Procediment Administratiu Comú i demés legislació concordant.</w:t>
      </w:r>
    </w:p>
    <w:p w:rsidR="004E6156" w:rsidRDefault="004E6156" w:rsidP="004E6156">
      <w:pPr>
        <w:jc w:val="both"/>
      </w:pPr>
    </w:p>
    <w:p w:rsidR="004E6156" w:rsidRDefault="004E6156" w:rsidP="004E6156">
      <w:pPr>
        <w:jc w:val="both"/>
      </w:pPr>
      <w:r>
        <w:t xml:space="preserve">En Cornellà de Llobregat, a la data i amb les signatures electròniques que figuren en aquest document. </w:t>
      </w:r>
    </w:p>
    <w:p w:rsidR="004E6156" w:rsidRDefault="004E6156" w:rsidP="004E6156">
      <w:pPr>
        <w:jc w:val="both"/>
      </w:pPr>
    </w:p>
    <w:p w:rsidR="004E6156" w:rsidRDefault="004E6156" w:rsidP="004E6156">
      <w:pPr>
        <w:jc w:val="both"/>
      </w:pPr>
    </w:p>
    <w:p w:rsidR="004E6156" w:rsidRPr="00AD29CB" w:rsidRDefault="004E6156" w:rsidP="004E6156">
      <w:pPr>
        <w:jc w:val="both"/>
      </w:pPr>
    </w:p>
    <w:p w:rsidR="004E6156" w:rsidRPr="00AB619F" w:rsidRDefault="004E6156" w:rsidP="004E6156">
      <w:pPr>
        <w:jc w:val="both"/>
      </w:pPr>
      <w:r w:rsidRPr="00AB619F">
        <w:t xml:space="preserve">Enrique </w:t>
      </w:r>
      <w:proofErr w:type="spellStart"/>
      <w:r w:rsidRPr="00AB619F">
        <w:t>Vanacloy</w:t>
      </w:r>
      <w:proofErr w:type="spellEnd"/>
      <w:r w:rsidRPr="00AB619F">
        <w:t xml:space="preserve"> Valiente</w:t>
      </w:r>
    </w:p>
    <w:p w:rsidR="002803DC" w:rsidRDefault="004E6156" w:rsidP="00BA11C4">
      <w:pPr>
        <w:jc w:val="both"/>
      </w:pPr>
      <w:r w:rsidRPr="00D8745C">
        <w:t>Regidor delegat d’Esports</w:t>
      </w:r>
      <w:r>
        <w:t>.</w:t>
      </w:r>
    </w:p>
    <w:sectPr w:rsidR="002803DC" w:rsidSect="00BA11C4">
      <w:headerReference w:type="even" r:id="rId14"/>
      <w:headerReference w:type="default" r:id="rId15"/>
      <w:footerReference w:type="even" r:id="rId16"/>
      <w:footerReference w:type="default" r:id="rId17"/>
      <w:headerReference w:type="first" r:id="rId18"/>
      <w:footerReference w:type="first" r:id="rId19"/>
      <w:pgSz w:w="11906" w:h="16838"/>
      <w:pgMar w:top="1695" w:right="1418" w:bottom="1418" w:left="1418" w:header="39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156" w:rsidRDefault="004E6156" w:rsidP="004E6156">
      <w:r>
        <w:separator/>
      </w:r>
    </w:p>
  </w:endnote>
  <w:endnote w:type="continuationSeparator" w:id="0">
    <w:p w:rsidR="004E6156" w:rsidRDefault="004E6156" w:rsidP="004E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A0" w:rsidRDefault="002C0D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A0" w:rsidRPr="007F24F2" w:rsidRDefault="004E6156" w:rsidP="009C1830">
    <w:pPr>
      <w:pStyle w:val="Piedepgina"/>
      <w:rPr>
        <w:sz w:val="20"/>
      </w:rPr>
    </w:pPr>
    <w:r w:rsidRPr="00E72225">
      <w:rPr>
        <w:noProof/>
        <w:sz w:val="20"/>
        <w:lang w:val="es-ES"/>
      </w:rPr>
      <mc:AlternateContent>
        <mc:Choice Requires="wps">
          <w:drawing>
            <wp:anchor distT="0" distB="0" distL="114300" distR="114300" simplePos="0" relativeHeight="251659264" behindDoc="0" locked="0" layoutInCell="1" allowOverlap="1" wp14:anchorId="45EA8A0E" wp14:editId="51BF1406">
              <wp:simplePos x="0" y="0"/>
              <wp:positionH relativeFrom="column">
                <wp:posOffset>5715</wp:posOffset>
              </wp:positionH>
              <wp:positionV relativeFrom="paragraph">
                <wp:posOffset>-13970</wp:posOffset>
              </wp:positionV>
              <wp:extent cx="5581650" cy="0"/>
              <wp:effectExtent l="5715" t="5080" r="1333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595B96" id="_x0000_t32" coordsize="21600,21600" o:spt="32" o:oned="t" path="m,l21600,21600e" filled="f">
              <v:path arrowok="t" fillok="f" o:connecttype="none"/>
              <o:lock v:ext="edit" shapetype="t"/>
            </v:shapetype>
            <v:shape id="AutoShape 5" o:spid="_x0000_s1026" type="#_x0000_t32" style="position:absolute;margin-left:.45pt;margin-top:-1.1pt;width:43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THQIAADsEAAAOAAAAZHJzL2Uyb0RvYy54bWysU8GO2jAQvVfqP1i+s0kooR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"/>
          </w:pict>
        </mc:Fallback>
      </mc:AlternateContent>
    </w:r>
    <w:r w:rsidRPr="00E72225">
      <w:rPr>
        <w:rFonts w:ascii="Bookman Old Style" w:hAnsi="Bookman Old Style"/>
        <w:sz w:val="18"/>
        <w:szCs w:val="18"/>
      </w:rPr>
      <w:t xml:space="preserve"> </w:t>
    </w:r>
    <w:r w:rsidRPr="00E72225">
      <w:rPr>
        <w:rFonts w:ascii="Bookman Old Style" w:hAnsi="Bookman Old Style"/>
        <w:sz w:val="18"/>
        <w:szCs w:val="18"/>
      </w:rPr>
      <w:t>EXERCICIS 2023-2024, 2024-2025, 2025-2026 i 2026-2027</w:t>
    </w:r>
    <w:r>
      <w:rPr>
        <w:sz w:val="20"/>
      </w:rPr>
      <w:tab/>
    </w:r>
    <w:r w:rsidRPr="007F24F2">
      <w:rPr>
        <w:sz w:val="20"/>
      </w:rPr>
      <w:t xml:space="preserve">Pàgina </w:t>
    </w:r>
    <w:r w:rsidRPr="007F24F2">
      <w:rPr>
        <w:b/>
        <w:sz w:val="20"/>
      </w:rPr>
      <w:fldChar w:fldCharType="begin"/>
    </w:r>
    <w:r w:rsidRPr="007F24F2">
      <w:rPr>
        <w:b/>
        <w:sz w:val="20"/>
      </w:rPr>
      <w:instrText>PAGE</w:instrText>
    </w:r>
    <w:r w:rsidRPr="007F24F2">
      <w:rPr>
        <w:b/>
        <w:sz w:val="20"/>
      </w:rPr>
      <w:fldChar w:fldCharType="separate"/>
    </w:r>
    <w:r w:rsidR="002C0D8C">
      <w:rPr>
        <w:b/>
        <w:noProof/>
        <w:sz w:val="20"/>
      </w:rPr>
      <w:t>14</w:t>
    </w:r>
    <w:r w:rsidRPr="007F24F2">
      <w:rPr>
        <w:b/>
        <w:sz w:val="20"/>
      </w:rPr>
      <w:fldChar w:fldCharType="end"/>
    </w:r>
    <w:r w:rsidRPr="007F24F2">
      <w:rPr>
        <w:sz w:val="20"/>
      </w:rPr>
      <w:t xml:space="preserve"> de </w:t>
    </w:r>
    <w:r w:rsidRPr="007F24F2">
      <w:rPr>
        <w:b/>
        <w:sz w:val="20"/>
      </w:rPr>
      <w:fldChar w:fldCharType="begin"/>
    </w:r>
    <w:r w:rsidRPr="007F24F2">
      <w:rPr>
        <w:b/>
        <w:sz w:val="20"/>
      </w:rPr>
      <w:instrText>NUMPAGES</w:instrText>
    </w:r>
    <w:r w:rsidRPr="007F24F2">
      <w:rPr>
        <w:b/>
        <w:sz w:val="20"/>
      </w:rPr>
      <w:fldChar w:fldCharType="separate"/>
    </w:r>
    <w:r w:rsidR="002C0D8C">
      <w:rPr>
        <w:b/>
        <w:noProof/>
        <w:sz w:val="20"/>
      </w:rPr>
      <w:t>14</w:t>
    </w:r>
    <w:r w:rsidRPr="007F24F2">
      <w:rPr>
        <w:b/>
        <w:sz w:val="20"/>
      </w:rPr>
      <w:fldChar w:fldCharType="end"/>
    </w:r>
  </w:p>
  <w:p w:rsidR="00847CA0" w:rsidRDefault="002C0D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A0" w:rsidRDefault="002C0D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156" w:rsidRDefault="004E6156" w:rsidP="004E6156">
      <w:r>
        <w:separator/>
      </w:r>
    </w:p>
  </w:footnote>
  <w:footnote w:type="continuationSeparator" w:id="0">
    <w:p w:rsidR="004E6156" w:rsidRDefault="004E6156" w:rsidP="004E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A0" w:rsidRDefault="002C0D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C4" w:rsidRPr="00AD29CB" w:rsidRDefault="00BA11C4" w:rsidP="00BA11C4">
    <w:pPr>
      <w:rPr>
        <w:rFonts w:ascii="Arial" w:hAnsi="Arial" w:cs="Arial"/>
        <w:sz w:val="14"/>
      </w:rPr>
    </w:pPr>
    <w:r w:rsidRPr="00DD06AB">
      <w:rPr>
        <w:rFonts w:ascii="Arial" w:hAnsi="Arial" w:cs="Arial"/>
        <w:noProof/>
        <w:sz w:val="14"/>
        <w:lang w:val="es-ES"/>
      </w:rPr>
      <w:drawing>
        <wp:inline distT="0" distB="0" distL="0" distR="0" wp14:anchorId="1096C8AF" wp14:editId="039DABAF">
          <wp:extent cx="1756730" cy="559468"/>
          <wp:effectExtent l="19050" t="19050" r="14920" b="12032"/>
          <wp:docPr id="10" name="3 Imagen" descr="escut_Logo_Color_Horit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t_Logo_Color_Horitzontal.jpg"/>
                  <pic:cNvPicPr/>
                </pic:nvPicPr>
                <pic:blipFill>
                  <a:blip r:embed="rId1" cstate="print">
                    <a:grayscl/>
                  </a:blip>
                  <a:stretch>
                    <a:fillRect/>
                  </a:stretch>
                </pic:blipFill>
                <pic:spPr>
                  <a:xfrm>
                    <a:off x="0" y="0"/>
                    <a:ext cx="1756730" cy="559468"/>
                  </a:xfrm>
                  <a:prstGeom prst="rect">
                    <a:avLst/>
                  </a:prstGeom>
                  <a:ln>
                    <a:solidFill>
                      <a:sysClr val="window" lastClr="FFFFFF"/>
                    </a:solidFill>
                  </a:ln>
                </pic:spPr>
              </pic:pic>
            </a:graphicData>
          </a:graphic>
        </wp:inline>
      </w:drawing>
    </w:r>
  </w:p>
  <w:p w:rsidR="00BA11C4" w:rsidRPr="00AD29CB" w:rsidRDefault="00BA11C4" w:rsidP="00BA11C4">
    <w:pPr>
      <w:tabs>
        <w:tab w:val="left" w:pos="390"/>
      </w:tabs>
      <w:ind w:leftChars="-213" w:left="-43" w:hangingChars="304" w:hanging="426"/>
      <w:rPr>
        <w:rFonts w:ascii="Arial" w:hAnsi="Arial" w:cs="Arial"/>
        <w:i/>
        <w:sz w:val="14"/>
      </w:rPr>
    </w:pPr>
    <w:r w:rsidRPr="00AD29CB">
      <w:rPr>
        <w:rFonts w:ascii="Arial" w:hAnsi="Arial" w:cs="Arial"/>
        <w:i/>
        <w:sz w:val="14"/>
      </w:rPr>
      <w:tab/>
    </w:r>
    <w:r w:rsidRPr="00AD29CB">
      <w:rPr>
        <w:rFonts w:ascii="Arial" w:hAnsi="Arial" w:cs="Arial"/>
        <w:i/>
        <w:sz w:val="14"/>
      </w:rPr>
      <w:tab/>
      <w:t xml:space="preserve">       </w:t>
    </w:r>
    <w:r w:rsidRPr="00AD29CB">
      <w:rPr>
        <w:rFonts w:ascii="Arial" w:hAnsi="Arial" w:cs="Arial"/>
        <w:i/>
        <w:sz w:val="14"/>
      </w:rPr>
      <w:t>Gestió Administrativa General</w:t>
    </w:r>
  </w:p>
  <w:p w:rsidR="00BA11C4" w:rsidRPr="00AD29CB" w:rsidRDefault="00BA11C4" w:rsidP="00BA11C4">
    <w:pPr>
      <w:tabs>
        <w:tab w:val="left" w:pos="390"/>
      </w:tabs>
      <w:ind w:leftChars="-213" w:left="-43" w:hangingChars="304" w:hanging="426"/>
      <w:rPr>
        <w:rFonts w:ascii="Arial" w:hAnsi="Arial" w:cs="Arial"/>
        <w:i/>
        <w:sz w:val="14"/>
      </w:rPr>
    </w:pPr>
    <w:r w:rsidRPr="00AD29CB">
      <w:rPr>
        <w:rFonts w:ascii="Arial" w:hAnsi="Arial" w:cs="Arial"/>
        <w:i/>
        <w:sz w:val="14"/>
      </w:rPr>
      <w:tab/>
    </w:r>
    <w:r w:rsidRPr="00AD29CB">
      <w:rPr>
        <w:rFonts w:ascii="Arial" w:hAnsi="Arial" w:cs="Arial"/>
        <w:i/>
        <w:sz w:val="14"/>
      </w:rPr>
      <w:tab/>
    </w:r>
    <w:r w:rsidRPr="00AD29CB">
      <w:rPr>
        <w:rFonts w:ascii="Arial" w:hAnsi="Arial" w:cs="Arial"/>
        <w:i/>
        <w:sz w:val="14"/>
      </w:rPr>
      <w:tab/>
      <w:t xml:space="preserve">Procediments </w:t>
    </w:r>
  </w:p>
  <w:p w:rsidR="00BA11C4" w:rsidRPr="00AD29CB" w:rsidRDefault="00BA11C4" w:rsidP="00BA11C4">
    <w:pPr>
      <w:tabs>
        <w:tab w:val="left" w:pos="390"/>
      </w:tabs>
      <w:ind w:leftChars="-213" w:left="-43" w:hangingChars="304" w:hanging="426"/>
      <w:rPr>
        <w:rFonts w:ascii="Arial" w:hAnsi="Arial" w:cs="Arial"/>
        <w:i/>
        <w:sz w:val="14"/>
      </w:rPr>
    </w:pPr>
    <w:r w:rsidRPr="00AD29CB">
      <w:rPr>
        <w:rFonts w:ascii="Arial" w:hAnsi="Arial" w:cs="Arial"/>
        <w:i/>
        <w:sz w:val="14"/>
      </w:rPr>
      <w:tab/>
    </w:r>
    <w:r w:rsidRPr="00AD29CB">
      <w:rPr>
        <w:rFonts w:ascii="Arial" w:hAnsi="Arial" w:cs="Arial"/>
        <w:i/>
        <w:sz w:val="14"/>
      </w:rPr>
      <w:tab/>
    </w:r>
    <w:r w:rsidRPr="00AD29CB">
      <w:rPr>
        <w:rFonts w:ascii="Arial" w:hAnsi="Arial" w:cs="Arial"/>
        <w:i/>
        <w:sz w:val="14"/>
      </w:rPr>
      <w:tab/>
      <w:t xml:space="preserve">Plaça de </w:t>
    </w:r>
    <w:proofErr w:type="spellStart"/>
    <w:r w:rsidRPr="00AD29CB">
      <w:rPr>
        <w:rFonts w:ascii="Arial" w:hAnsi="Arial" w:cs="Arial"/>
        <w:i/>
        <w:sz w:val="14"/>
      </w:rPr>
      <w:t>l’Esglèsia</w:t>
    </w:r>
    <w:proofErr w:type="spellEnd"/>
    <w:r w:rsidRPr="00AD29CB">
      <w:rPr>
        <w:rFonts w:ascii="Arial" w:hAnsi="Arial" w:cs="Arial"/>
        <w:i/>
        <w:sz w:val="14"/>
      </w:rPr>
      <w:t>, 1</w:t>
    </w:r>
  </w:p>
  <w:p w:rsidR="00BA11C4" w:rsidRPr="00AD29CB" w:rsidRDefault="00BA11C4" w:rsidP="00BA11C4">
    <w:pPr>
      <w:pBdr>
        <w:bottom w:val="single" w:sz="6" w:space="1" w:color="auto"/>
      </w:pBdr>
      <w:tabs>
        <w:tab w:val="left" w:pos="390"/>
      </w:tabs>
      <w:ind w:leftChars="-213" w:left="-43" w:hangingChars="304" w:hanging="426"/>
      <w:rPr>
        <w:rFonts w:ascii="Arial" w:hAnsi="Arial" w:cs="Arial"/>
        <w:i/>
        <w:sz w:val="14"/>
        <w:lang w:val="es-ES"/>
      </w:rPr>
    </w:pPr>
    <w:r w:rsidRPr="00AD29CB">
      <w:rPr>
        <w:rFonts w:ascii="Arial" w:hAnsi="Arial" w:cs="Arial"/>
        <w:i/>
        <w:sz w:val="14"/>
      </w:rPr>
      <w:tab/>
    </w:r>
    <w:r w:rsidRPr="00AD29CB">
      <w:rPr>
        <w:rFonts w:ascii="Arial" w:hAnsi="Arial" w:cs="Arial"/>
        <w:i/>
        <w:sz w:val="14"/>
      </w:rPr>
      <w:tab/>
      <w:t xml:space="preserve"> </w:t>
    </w:r>
    <w:r w:rsidRPr="00AD29CB">
      <w:rPr>
        <w:rFonts w:ascii="Arial" w:hAnsi="Arial" w:cs="Arial"/>
        <w:i/>
        <w:sz w:val="14"/>
      </w:rPr>
      <w:tab/>
    </w:r>
    <w:r w:rsidRPr="00AD29CB">
      <w:rPr>
        <w:rFonts w:ascii="Arial" w:hAnsi="Arial" w:cs="Arial"/>
        <w:i/>
        <w:sz w:val="14"/>
        <w:lang w:val="es-ES"/>
      </w:rPr>
      <w:t>089</w:t>
    </w:r>
    <w:r>
      <w:rPr>
        <w:rFonts w:ascii="Arial" w:hAnsi="Arial" w:cs="Arial"/>
        <w:i/>
        <w:sz w:val="14"/>
        <w:lang w:val="es-ES"/>
      </w:rPr>
      <w:t>40 Cornellà de Llobregat</w:t>
    </w:r>
    <w:r>
      <w:rPr>
        <w:rFonts w:ascii="Arial" w:hAnsi="Arial" w:cs="Arial"/>
        <w:i/>
        <w:sz w:val="14"/>
        <w:lang w:val="es-ES"/>
      </w:rPr>
      <w:tab/>
    </w:r>
    <w:r>
      <w:rPr>
        <w:rFonts w:ascii="Arial" w:hAnsi="Arial" w:cs="Arial"/>
        <w:i/>
        <w:sz w:val="14"/>
        <w:lang w:val="es-ES"/>
      </w:rPr>
      <w:tab/>
    </w:r>
    <w:r>
      <w:rPr>
        <w:rFonts w:ascii="Arial" w:hAnsi="Arial" w:cs="Arial"/>
        <w:i/>
        <w:sz w:val="14"/>
        <w:lang w:val="es-ES"/>
      </w:rPr>
      <w:tab/>
    </w:r>
    <w:r>
      <w:rPr>
        <w:rFonts w:ascii="Arial" w:hAnsi="Arial" w:cs="Arial"/>
        <w:i/>
        <w:sz w:val="14"/>
        <w:lang w:val="es-ES"/>
      </w:rPr>
      <w:tab/>
    </w:r>
    <w:r>
      <w:rPr>
        <w:rFonts w:ascii="Arial" w:hAnsi="Arial" w:cs="Arial"/>
        <w:i/>
        <w:sz w:val="14"/>
        <w:lang w:val="es-ES"/>
      </w:rPr>
      <w:tab/>
    </w:r>
    <w:r>
      <w:rPr>
        <w:rFonts w:ascii="Arial" w:hAnsi="Arial" w:cs="Arial"/>
        <w:i/>
        <w:sz w:val="14"/>
        <w:lang w:val="es-ES"/>
      </w:rPr>
      <w:tab/>
    </w:r>
    <w:r w:rsidRPr="00AD29CB">
      <w:rPr>
        <w:rFonts w:ascii="Arial" w:hAnsi="Arial" w:cs="Arial"/>
        <w:i/>
        <w:sz w:val="14"/>
        <w:lang w:val="es-ES"/>
      </w:rPr>
      <w:tab/>
    </w:r>
    <w:r>
      <w:rPr>
        <w:rFonts w:ascii="Arial" w:hAnsi="Arial" w:cs="Arial"/>
        <w:i/>
        <w:sz w:val="14"/>
        <w:lang w:val="es-ES"/>
      </w:rPr>
      <w:tab/>
    </w:r>
    <w:r w:rsidRPr="00AD29CB">
      <w:rPr>
        <w:rFonts w:ascii="Arial" w:hAnsi="Arial" w:cs="Arial"/>
        <w:i/>
        <w:sz w:val="14"/>
        <w:lang w:val="es-ES"/>
      </w:rPr>
      <w:t>ESPORTS</w:t>
    </w:r>
  </w:p>
  <w:p w:rsidR="00847CA0" w:rsidRPr="00520018" w:rsidRDefault="002C0D8C" w:rsidP="005200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A0" w:rsidRDefault="002C0D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5A5A5" w:themeColor="accent3"/>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5A5A5" w:themeColor="accent3"/>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5B9BD5" w:themeColor="accent1"/>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5B9BD5" w:themeColor="accent1"/>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5B9BD5" w:themeColor="accent1"/>
      </w:rPr>
    </w:lvl>
  </w:abstractNum>
  <w:abstractNum w:abstractNumId="5" w15:restartNumberingAfterBreak="0">
    <w:nsid w:val="0AB7395D"/>
    <w:multiLevelType w:val="hybridMultilevel"/>
    <w:tmpl w:val="BCB4DE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DF7BD5"/>
    <w:multiLevelType w:val="hybridMultilevel"/>
    <w:tmpl w:val="6C9AD3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222043"/>
    <w:multiLevelType w:val="hybridMultilevel"/>
    <w:tmpl w:val="A99A2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691E72"/>
    <w:multiLevelType w:val="hybridMultilevel"/>
    <w:tmpl w:val="B812FF38"/>
    <w:lvl w:ilvl="0" w:tplc="DD300FF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8B11D70"/>
    <w:multiLevelType w:val="hybridMultilevel"/>
    <w:tmpl w:val="22F2EE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2341C"/>
    <w:multiLevelType w:val="hybridMultilevel"/>
    <w:tmpl w:val="23A494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2E0BF7"/>
    <w:multiLevelType w:val="hybridMultilevel"/>
    <w:tmpl w:val="7B40A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A9068D"/>
    <w:multiLevelType w:val="hybridMultilevel"/>
    <w:tmpl w:val="CBC28E72"/>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3" w15:restartNumberingAfterBreak="0">
    <w:nsid w:val="55D348C3"/>
    <w:multiLevelType w:val="multilevel"/>
    <w:tmpl w:val="2B0821A6"/>
    <w:lvl w:ilvl="0">
      <w:start w:val="1"/>
      <w:numFmt w:val="lowerLetter"/>
      <w:pStyle w:val="Estndar"/>
      <w:lvlText w:val="%1)"/>
      <w:lvlJc w:val="left"/>
      <w:pPr>
        <w:tabs>
          <w:tab w:val="num" w:pos="720"/>
        </w:tabs>
        <w:ind w:left="720" w:hanging="360"/>
      </w:pPr>
      <w:rPr>
        <w:rFonts w:hint="default"/>
      </w:r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8AD2835"/>
    <w:multiLevelType w:val="hybridMultilevel"/>
    <w:tmpl w:val="25741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8F0560"/>
    <w:multiLevelType w:val="hybridMultilevel"/>
    <w:tmpl w:val="35C89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E2113E"/>
    <w:multiLevelType w:val="hybridMultilevel"/>
    <w:tmpl w:val="D908C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719775C"/>
    <w:multiLevelType w:val="multilevel"/>
    <w:tmpl w:val="C2E8DCA4"/>
    <w:lvl w:ilvl="0">
      <w:start w:val="1"/>
      <w:numFmt w:val="decimal"/>
      <w:pStyle w:val="Estilo1"/>
      <w:lvlText w:val="%1."/>
      <w:lvlJc w:val="left"/>
      <w:pPr>
        <w:ind w:left="360" w:hanging="360"/>
      </w:pPr>
      <w:rPr>
        <w:color w:val="auto"/>
      </w:rPr>
    </w:lvl>
    <w:lvl w:ilvl="1">
      <w:start w:val="1"/>
      <w:numFmt w:val="decimal"/>
      <w:pStyle w:val="Estilo2"/>
      <w:lvlText w:val="%1.%2."/>
      <w:lvlJc w:val="left"/>
      <w:pPr>
        <w:ind w:left="858" w:hanging="432"/>
      </w:pPr>
      <w:rPr>
        <w:color w:val="auto"/>
      </w:rPr>
    </w:lvl>
    <w:lvl w:ilvl="2">
      <w:start w:val="1"/>
      <w:numFmt w:val="decimal"/>
      <w:pStyle w:val="Esti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783D13"/>
    <w:multiLevelType w:val="hybridMultilevel"/>
    <w:tmpl w:val="39D2951A"/>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656304"/>
    <w:multiLevelType w:val="hybridMultilevel"/>
    <w:tmpl w:val="2B76A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662AAE"/>
    <w:multiLevelType w:val="multilevel"/>
    <w:tmpl w:val="6D84E36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num w:numId="1">
    <w:abstractNumId w:val="13"/>
  </w:num>
  <w:num w:numId="2">
    <w:abstractNumId w:val="4"/>
  </w:num>
  <w:num w:numId="3">
    <w:abstractNumId w:val="3"/>
  </w:num>
  <w:num w:numId="4">
    <w:abstractNumId w:val="2"/>
  </w:num>
  <w:num w:numId="5">
    <w:abstractNumId w:val="1"/>
  </w:num>
  <w:num w:numId="6">
    <w:abstractNumId w:val="0"/>
  </w:num>
  <w:num w:numId="7">
    <w:abstractNumId w:val="17"/>
  </w:num>
  <w:num w:numId="8">
    <w:abstractNumId w:val="15"/>
  </w:num>
  <w:num w:numId="9">
    <w:abstractNumId w:val="16"/>
  </w:num>
  <w:num w:numId="10">
    <w:abstractNumId w:val="8"/>
  </w:num>
  <w:num w:numId="11">
    <w:abstractNumId w:val="5"/>
  </w:num>
  <w:num w:numId="12">
    <w:abstractNumId w:val="6"/>
  </w:num>
  <w:num w:numId="13">
    <w:abstractNumId w:val="12"/>
  </w:num>
  <w:num w:numId="14">
    <w:abstractNumId w:val="10"/>
  </w:num>
  <w:num w:numId="15">
    <w:abstractNumId w:val="20"/>
  </w:num>
  <w:num w:numId="16">
    <w:abstractNumId w:val="14"/>
  </w:num>
  <w:num w:numId="17">
    <w:abstractNumId w:val="11"/>
  </w:num>
  <w:num w:numId="18">
    <w:abstractNumId w:val="19"/>
  </w:num>
  <w:num w:numId="19">
    <w:abstractNumId w:val="7"/>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56"/>
    <w:rsid w:val="002803DC"/>
    <w:rsid w:val="002C0D8C"/>
    <w:rsid w:val="004E6156"/>
    <w:rsid w:val="00520018"/>
    <w:rsid w:val="00BA1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654D"/>
  <w15:chartTrackingRefBased/>
  <w15:docId w15:val="{50858C81-4369-42D7-9455-1039E316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156"/>
    <w:pPr>
      <w:spacing w:after="0" w:line="240" w:lineRule="auto"/>
    </w:pPr>
    <w:rPr>
      <w:rFonts w:ascii="Bookman Old Style" w:eastAsia="Times New Roman" w:hAnsi="Bookman Old Style" w:cs="Times New Roman"/>
      <w:szCs w:val="20"/>
      <w:lang w:val="ca-ES" w:eastAsia="es-ES"/>
    </w:rPr>
  </w:style>
  <w:style w:type="paragraph" w:styleId="Ttulo1">
    <w:name w:val="heading 1"/>
    <w:basedOn w:val="Normal"/>
    <w:next w:val="Normal"/>
    <w:link w:val="Ttulo1Car"/>
    <w:qFormat/>
    <w:rsid w:val="004E6156"/>
    <w:pPr>
      <w:keepNext/>
      <w:widowControl w:val="0"/>
      <w:jc w:val="both"/>
      <w:outlineLvl w:val="0"/>
    </w:pPr>
    <w:rPr>
      <w:rFonts w:ascii="Courier New" w:hAnsi="Courier New"/>
      <w:b/>
      <w:sz w:val="24"/>
      <w:u w:val="single"/>
    </w:rPr>
  </w:style>
  <w:style w:type="paragraph" w:styleId="Ttulo2">
    <w:name w:val="heading 2"/>
    <w:basedOn w:val="Normal"/>
    <w:next w:val="Normal"/>
    <w:link w:val="Ttulo2Car"/>
    <w:qFormat/>
    <w:rsid w:val="004E6156"/>
    <w:pPr>
      <w:keepNext/>
      <w:jc w:val="both"/>
      <w:outlineLvl w:val="1"/>
    </w:pPr>
    <w:rPr>
      <w:b/>
      <w:u w:val="single"/>
    </w:rPr>
  </w:style>
  <w:style w:type="paragraph" w:styleId="Ttulo3">
    <w:name w:val="heading 3"/>
    <w:basedOn w:val="Normal"/>
    <w:next w:val="Normal"/>
    <w:link w:val="Ttulo3Car"/>
    <w:qFormat/>
    <w:rsid w:val="004E6156"/>
    <w:pPr>
      <w:keepNext/>
      <w:jc w:val="center"/>
      <w:outlineLvl w:val="2"/>
    </w:pPr>
    <w:rPr>
      <w:b/>
      <w:bCs/>
    </w:rPr>
  </w:style>
  <w:style w:type="paragraph" w:styleId="Ttulo4">
    <w:name w:val="heading 4"/>
    <w:basedOn w:val="Normal"/>
    <w:next w:val="Normal"/>
    <w:link w:val="Ttulo4Car"/>
    <w:qFormat/>
    <w:rsid w:val="004E6156"/>
    <w:pPr>
      <w:keepNext/>
      <w:jc w:val="center"/>
      <w:outlineLvl w:val="3"/>
    </w:pPr>
    <w:rPr>
      <w:b/>
      <w:u w:val="single"/>
    </w:rPr>
  </w:style>
  <w:style w:type="paragraph" w:styleId="Ttulo5">
    <w:name w:val="heading 5"/>
    <w:basedOn w:val="Normal"/>
    <w:next w:val="Normal"/>
    <w:link w:val="Ttulo5Car"/>
    <w:qFormat/>
    <w:rsid w:val="004E6156"/>
    <w:pPr>
      <w:keepNext/>
      <w:pBdr>
        <w:bottom w:val="single" w:sz="4" w:space="1" w:color="auto"/>
      </w:pBdr>
      <w:jc w:val="both"/>
      <w:outlineLvl w:val="4"/>
    </w:pPr>
    <w:rPr>
      <w:b/>
      <w:bCs/>
      <w:iCs/>
    </w:rPr>
  </w:style>
  <w:style w:type="paragraph" w:styleId="Ttulo6">
    <w:name w:val="heading 6"/>
    <w:basedOn w:val="Normal"/>
    <w:next w:val="Normal"/>
    <w:link w:val="Ttulo6Car"/>
    <w:qFormat/>
    <w:rsid w:val="004E6156"/>
    <w:pPr>
      <w:spacing w:before="240" w:after="60"/>
      <w:outlineLvl w:val="5"/>
    </w:pPr>
    <w:rPr>
      <w:rFonts w:ascii="Times New Roman" w:hAnsi="Times New Roman"/>
      <w:b/>
      <w:bCs/>
      <w:szCs w:val="22"/>
    </w:rPr>
  </w:style>
  <w:style w:type="paragraph" w:styleId="Ttulo7">
    <w:name w:val="heading 7"/>
    <w:basedOn w:val="Normal"/>
    <w:next w:val="Normal"/>
    <w:link w:val="Ttulo7Car"/>
    <w:qFormat/>
    <w:rsid w:val="004E6156"/>
    <w:pPr>
      <w:keepNext/>
      <w:ind w:left="-124" w:firstLine="124"/>
      <w:jc w:val="center"/>
      <w:outlineLvl w:val="6"/>
    </w:pPr>
    <w:rPr>
      <w:b/>
      <w:bCs/>
      <w:u w:val="single"/>
    </w:rPr>
  </w:style>
  <w:style w:type="paragraph" w:styleId="Ttulo8">
    <w:name w:val="heading 8"/>
    <w:basedOn w:val="Normal"/>
    <w:next w:val="Normal"/>
    <w:link w:val="Ttulo8Car"/>
    <w:qFormat/>
    <w:rsid w:val="004E6156"/>
    <w:pPr>
      <w:keepNext/>
      <w:jc w:val="both"/>
      <w:outlineLvl w:val="7"/>
    </w:pPr>
    <w:rPr>
      <w:rFonts w:ascii="Century Gothic" w:hAnsi="Century Gothic"/>
      <w:b/>
    </w:rPr>
  </w:style>
  <w:style w:type="paragraph" w:styleId="Ttulo9">
    <w:name w:val="heading 9"/>
    <w:basedOn w:val="Normal"/>
    <w:next w:val="Normal"/>
    <w:link w:val="Ttulo9Car"/>
    <w:qFormat/>
    <w:rsid w:val="004E6156"/>
    <w:pPr>
      <w:keepNext/>
      <w:spacing w:line="240" w:lineRule="atLeast"/>
      <w:jc w:val="both"/>
      <w:outlineLvl w:val="8"/>
    </w:pPr>
    <w:rPr>
      <w:rFonts w:ascii="Century Gothic" w:hAnsi="Century Gothic"/>
      <w:b/>
      <w:color w:val="FF000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156"/>
    <w:rPr>
      <w:rFonts w:ascii="Courier New" w:eastAsia="Times New Roman" w:hAnsi="Courier New" w:cs="Times New Roman"/>
      <w:b/>
      <w:sz w:val="24"/>
      <w:szCs w:val="20"/>
      <w:u w:val="single"/>
      <w:lang w:val="ca-ES" w:eastAsia="es-ES"/>
    </w:rPr>
  </w:style>
  <w:style w:type="character" w:customStyle="1" w:styleId="Ttulo2Car">
    <w:name w:val="Título 2 Car"/>
    <w:basedOn w:val="Fuentedeprrafopredeter"/>
    <w:link w:val="Ttulo2"/>
    <w:rsid w:val="004E6156"/>
    <w:rPr>
      <w:rFonts w:ascii="Bookman Old Style" w:eastAsia="Times New Roman" w:hAnsi="Bookman Old Style" w:cs="Times New Roman"/>
      <w:b/>
      <w:szCs w:val="20"/>
      <w:u w:val="single"/>
      <w:lang w:val="ca-ES" w:eastAsia="es-ES"/>
    </w:rPr>
  </w:style>
  <w:style w:type="character" w:customStyle="1" w:styleId="Ttulo3Car">
    <w:name w:val="Título 3 Car"/>
    <w:basedOn w:val="Fuentedeprrafopredeter"/>
    <w:link w:val="Ttulo3"/>
    <w:rsid w:val="004E6156"/>
    <w:rPr>
      <w:rFonts w:ascii="Bookman Old Style" w:eastAsia="Times New Roman" w:hAnsi="Bookman Old Style" w:cs="Times New Roman"/>
      <w:b/>
      <w:bCs/>
      <w:szCs w:val="20"/>
      <w:lang w:val="ca-ES" w:eastAsia="es-ES"/>
    </w:rPr>
  </w:style>
  <w:style w:type="character" w:customStyle="1" w:styleId="Ttulo4Car">
    <w:name w:val="Título 4 Car"/>
    <w:basedOn w:val="Fuentedeprrafopredeter"/>
    <w:link w:val="Ttulo4"/>
    <w:rsid w:val="004E6156"/>
    <w:rPr>
      <w:rFonts w:ascii="Bookman Old Style" w:eastAsia="Times New Roman" w:hAnsi="Bookman Old Style" w:cs="Times New Roman"/>
      <w:b/>
      <w:szCs w:val="20"/>
      <w:u w:val="single"/>
      <w:lang w:val="ca-ES" w:eastAsia="es-ES"/>
    </w:rPr>
  </w:style>
  <w:style w:type="character" w:customStyle="1" w:styleId="Ttulo5Car">
    <w:name w:val="Título 5 Car"/>
    <w:basedOn w:val="Fuentedeprrafopredeter"/>
    <w:link w:val="Ttulo5"/>
    <w:rsid w:val="004E6156"/>
    <w:rPr>
      <w:rFonts w:ascii="Bookman Old Style" w:eastAsia="Times New Roman" w:hAnsi="Bookman Old Style" w:cs="Times New Roman"/>
      <w:b/>
      <w:bCs/>
      <w:iCs/>
      <w:szCs w:val="20"/>
      <w:lang w:val="ca-ES" w:eastAsia="es-ES"/>
    </w:rPr>
  </w:style>
  <w:style w:type="character" w:customStyle="1" w:styleId="Ttulo6Car">
    <w:name w:val="Título 6 Car"/>
    <w:basedOn w:val="Fuentedeprrafopredeter"/>
    <w:link w:val="Ttulo6"/>
    <w:rsid w:val="004E6156"/>
    <w:rPr>
      <w:rFonts w:ascii="Times New Roman" w:eastAsia="Times New Roman" w:hAnsi="Times New Roman" w:cs="Times New Roman"/>
      <w:b/>
      <w:bCs/>
      <w:lang w:val="ca-ES" w:eastAsia="es-ES"/>
    </w:rPr>
  </w:style>
  <w:style w:type="character" w:customStyle="1" w:styleId="Ttulo7Car">
    <w:name w:val="Título 7 Car"/>
    <w:basedOn w:val="Fuentedeprrafopredeter"/>
    <w:link w:val="Ttulo7"/>
    <w:rsid w:val="004E6156"/>
    <w:rPr>
      <w:rFonts w:ascii="Bookman Old Style" w:eastAsia="Times New Roman" w:hAnsi="Bookman Old Style" w:cs="Times New Roman"/>
      <w:b/>
      <w:bCs/>
      <w:szCs w:val="20"/>
      <w:u w:val="single"/>
      <w:lang w:val="ca-ES" w:eastAsia="es-ES"/>
    </w:rPr>
  </w:style>
  <w:style w:type="character" w:customStyle="1" w:styleId="Ttulo8Car">
    <w:name w:val="Título 8 Car"/>
    <w:basedOn w:val="Fuentedeprrafopredeter"/>
    <w:link w:val="Ttulo8"/>
    <w:rsid w:val="004E6156"/>
    <w:rPr>
      <w:rFonts w:ascii="Century Gothic" w:eastAsia="Times New Roman" w:hAnsi="Century Gothic" w:cs="Times New Roman"/>
      <w:b/>
      <w:szCs w:val="20"/>
      <w:lang w:val="ca-ES" w:eastAsia="es-ES"/>
    </w:rPr>
  </w:style>
  <w:style w:type="character" w:customStyle="1" w:styleId="Ttulo9Car">
    <w:name w:val="Título 9 Car"/>
    <w:basedOn w:val="Fuentedeprrafopredeter"/>
    <w:link w:val="Ttulo9"/>
    <w:rsid w:val="004E6156"/>
    <w:rPr>
      <w:rFonts w:ascii="Century Gothic" w:eastAsia="Times New Roman" w:hAnsi="Century Gothic" w:cs="Times New Roman"/>
      <w:b/>
      <w:color w:val="FF0000"/>
      <w:szCs w:val="20"/>
      <w:u w:val="single"/>
      <w:lang w:val="ca-ES" w:eastAsia="es-ES"/>
    </w:rPr>
  </w:style>
  <w:style w:type="paragraph" w:styleId="Textoindependiente2">
    <w:name w:val="Body Text 2"/>
    <w:basedOn w:val="Normal"/>
    <w:link w:val="Textoindependiente2Car"/>
    <w:uiPriority w:val="99"/>
    <w:rsid w:val="004E6156"/>
    <w:pPr>
      <w:widowControl w:val="0"/>
      <w:jc w:val="both"/>
    </w:pPr>
  </w:style>
  <w:style w:type="character" w:customStyle="1" w:styleId="Textoindependiente2Car">
    <w:name w:val="Texto independiente 2 Car"/>
    <w:basedOn w:val="Fuentedeprrafopredeter"/>
    <w:link w:val="Textoindependiente2"/>
    <w:uiPriority w:val="99"/>
    <w:rsid w:val="004E6156"/>
    <w:rPr>
      <w:rFonts w:ascii="Bookman Old Style" w:eastAsia="Times New Roman" w:hAnsi="Bookman Old Style" w:cs="Times New Roman"/>
      <w:szCs w:val="20"/>
      <w:lang w:val="ca-ES" w:eastAsia="es-ES"/>
    </w:rPr>
  </w:style>
  <w:style w:type="paragraph" w:styleId="Textoindependiente">
    <w:name w:val="Body Text"/>
    <w:basedOn w:val="Normal"/>
    <w:link w:val="TextoindependienteCar"/>
    <w:semiHidden/>
    <w:rsid w:val="004E6156"/>
    <w:pPr>
      <w:widowControl w:val="0"/>
      <w:jc w:val="both"/>
    </w:pPr>
    <w:rPr>
      <w:rFonts w:ascii="Arial" w:hAnsi="Arial"/>
      <w:sz w:val="24"/>
    </w:rPr>
  </w:style>
  <w:style w:type="character" w:customStyle="1" w:styleId="TextoindependienteCar">
    <w:name w:val="Texto independiente Car"/>
    <w:basedOn w:val="Fuentedeprrafopredeter"/>
    <w:link w:val="Textoindependiente"/>
    <w:semiHidden/>
    <w:rsid w:val="004E6156"/>
    <w:rPr>
      <w:rFonts w:ascii="Arial" w:eastAsia="Times New Roman" w:hAnsi="Arial" w:cs="Times New Roman"/>
      <w:sz w:val="24"/>
      <w:szCs w:val="20"/>
      <w:lang w:val="ca-ES" w:eastAsia="es-ES"/>
    </w:rPr>
  </w:style>
  <w:style w:type="paragraph" w:styleId="Encabezado">
    <w:name w:val="header"/>
    <w:basedOn w:val="Normal"/>
    <w:link w:val="EncabezadoCar"/>
    <w:uiPriority w:val="99"/>
    <w:rsid w:val="004E6156"/>
    <w:pPr>
      <w:tabs>
        <w:tab w:val="center" w:pos="4153"/>
        <w:tab w:val="right" w:pos="8306"/>
      </w:tabs>
    </w:pPr>
  </w:style>
  <w:style w:type="character" w:customStyle="1" w:styleId="EncabezadoCar">
    <w:name w:val="Encabezado Car"/>
    <w:basedOn w:val="Fuentedeprrafopredeter"/>
    <w:link w:val="Encabezado"/>
    <w:uiPriority w:val="99"/>
    <w:rsid w:val="004E6156"/>
    <w:rPr>
      <w:rFonts w:ascii="Bookman Old Style" w:eastAsia="Times New Roman" w:hAnsi="Bookman Old Style" w:cs="Times New Roman"/>
      <w:szCs w:val="20"/>
      <w:lang w:val="ca-ES" w:eastAsia="es-ES"/>
    </w:rPr>
  </w:style>
  <w:style w:type="character" w:styleId="Nmerodepgina">
    <w:name w:val="page number"/>
    <w:basedOn w:val="Fuentedeprrafopredeter"/>
    <w:semiHidden/>
    <w:rsid w:val="004E6156"/>
  </w:style>
  <w:style w:type="paragraph" w:styleId="Piedepgina">
    <w:name w:val="footer"/>
    <w:basedOn w:val="Normal"/>
    <w:link w:val="PiedepginaCar"/>
    <w:uiPriority w:val="99"/>
    <w:rsid w:val="004E6156"/>
    <w:pPr>
      <w:widowControl w:val="0"/>
      <w:tabs>
        <w:tab w:val="center" w:pos="4252"/>
        <w:tab w:val="right" w:pos="8504"/>
      </w:tabs>
    </w:pPr>
    <w:rPr>
      <w:rFonts w:ascii="Arial" w:hAnsi="Arial"/>
      <w:sz w:val="24"/>
    </w:rPr>
  </w:style>
  <w:style w:type="character" w:customStyle="1" w:styleId="PiedepginaCar">
    <w:name w:val="Pie de página Car"/>
    <w:basedOn w:val="Fuentedeprrafopredeter"/>
    <w:link w:val="Piedepgina"/>
    <w:uiPriority w:val="99"/>
    <w:rsid w:val="004E6156"/>
    <w:rPr>
      <w:rFonts w:ascii="Arial" w:eastAsia="Times New Roman" w:hAnsi="Arial" w:cs="Times New Roman"/>
      <w:sz w:val="24"/>
      <w:szCs w:val="20"/>
      <w:lang w:val="ca-ES" w:eastAsia="es-ES"/>
    </w:rPr>
  </w:style>
  <w:style w:type="paragraph" w:styleId="Textoindependiente3">
    <w:name w:val="Body Text 3"/>
    <w:basedOn w:val="Normal"/>
    <w:link w:val="Textoindependiente3Car"/>
    <w:uiPriority w:val="99"/>
    <w:rsid w:val="004E6156"/>
    <w:pPr>
      <w:pBdr>
        <w:bottom w:val="single" w:sz="4" w:space="1" w:color="auto"/>
      </w:pBdr>
      <w:jc w:val="both"/>
    </w:pPr>
    <w:rPr>
      <w:b/>
    </w:rPr>
  </w:style>
  <w:style w:type="character" w:customStyle="1" w:styleId="Textoindependiente3Car">
    <w:name w:val="Texto independiente 3 Car"/>
    <w:basedOn w:val="Fuentedeprrafopredeter"/>
    <w:link w:val="Textoindependiente3"/>
    <w:uiPriority w:val="99"/>
    <w:rsid w:val="004E6156"/>
    <w:rPr>
      <w:rFonts w:ascii="Bookman Old Style" w:eastAsia="Times New Roman" w:hAnsi="Bookman Old Style" w:cs="Times New Roman"/>
      <w:b/>
      <w:szCs w:val="20"/>
      <w:lang w:val="ca-ES" w:eastAsia="es-ES"/>
    </w:rPr>
  </w:style>
  <w:style w:type="character" w:styleId="Hipervnculo">
    <w:name w:val="Hyperlink"/>
    <w:basedOn w:val="Fuentedeprrafopredeter"/>
    <w:uiPriority w:val="99"/>
    <w:rsid w:val="004E6156"/>
    <w:rPr>
      <w:color w:val="0000FF"/>
      <w:u w:val="single"/>
    </w:rPr>
  </w:style>
  <w:style w:type="character" w:styleId="Hipervnculovisitado">
    <w:name w:val="FollowedHyperlink"/>
    <w:basedOn w:val="Fuentedeprrafopredeter"/>
    <w:uiPriority w:val="99"/>
    <w:semiHidden/>
    <w:rsid w:val="004E6156"/>
    <w:rPr>
      <w:color w:val="800080"/>
      <w:u w:val="single"/>
    </w:rPr>
  </w:style>
  <w:style w:type="paragraph" w:customStyle="1" w:styleId="Estndar">
    <w:name w:val="Estándar"/>
    <w:basedOn w:val="Normal"/>
    <w:rsid w:val="004E6156"/>
    <w:pPr>
      <w:numPr>
        <w:numId w:val="1"/>
      </w:numPr>
      <w:pBdr>
        <w:bottom w:val="dotted" w:sz="24" w:space="29" w:color="auto"/>
      </w:pBdr>
      <w:suppressAutoHyphens/>
      <w:jc w:val="both"/>
    </w:pPr>
    <w:rPr>
      <w:rFonts w:ascii="CG Times" w:hAnsi="CG Times"/>
      <w:sz w:val="24"/>
    </w:rPr>
  </w:style>
  <w:style w:type="character" w:customStyle="1" w:styleId="ntxt1">
    <w:name w:val="ntxt1"/>
    <w:basedOn w:val="Fuentedeprrafopredeter"/>
    <w:rsid w:val="004E6156"/>
    <w:rPr>
      <w:rFonts w:ascii="Verdana" w:hAnsi="Verdana" w:hint="default"/>
      <w:color w:val="000000"/>
      <w:sz w:val="17"/>
      <w:szCs w:val="17"/>
    </w:rPr>
  </w:style>
  <w:style w:type="paragraph" w:styleId="Sangra2detindependiente">
    <w:name w:val="Body Text Indent 2"/>
    <w:basedOn w:val="Normal"/>
    <w:link w:val="Sangra2detindependienteCar"/>
    <w:semiHidden/>
    <w:rsid w:val="004E6156"/>
    <w:pPr>
      <w:spacing w:line="360" w:lineRule="auto"/>
      <w:ind w:firstLine="696"/>
      <w:jc w:val="both"/>
    </w:pPr>
    <w:rPr>
      <w:rFonts w:ascii="Verdana" w:hAnsi="Verdana"/>
      <w:b/>
      <w:bCs/>
      <w:color w:val="333399"/>
      <w:szCs w:val="24"/>
      <w:lang w:val="es-ES"/>
    </w:rPr>
  </w:style>
  <w:style w:type="character" w:customStyle="1" w:styleId="Sangra2detindependienteCar">
    <w:name w:val="Sangría 2 de t. independiente Car"/>
    <w:basedOn w:val="Fuentedeprrafopredeter"/>
    <w:link w:val="Sangra2detindependiente"/>
    <w:semiHidden/>
    <w:rsid w:val="004E6156"/>
    <w:rPr>
      <w:rFonts w:ascii="Verdana" w:eastAsia="Times New Roman" w:hAnsi="Verdana" w:cs="Times New Roman"/>
      <w:b/>
      <w:bCs/>
      <w:color w:val="333399"/>
      <w:szCs w:val="24"/>
      <w:lang w:eastAsia="es-ES"/>
    </w:rPr>
  </w:style>
  <w:style w:type="paragraph" w:styleId="Descripcin">
    <w:name w:val="caption"/>
    <w:basedOn w:val="Normal"/>
    <w:next w:val="Normal"/>
    <w:uiPriority w:val="35"/>
    <w:qFormat/>
    <w:rsid w:val="004E6156"/>
    <w:pPr>
      <w:jc w:val="right"/>
    </w:pPr>
    <w:rPr>
      <w:rFonts w:ascii="Times New Roman" w:hAnsi="Times New Roman"/>
      <w:sz w:val="24"/>
    </w:rPr>
  </w:style>
  <w:style w:type="paragraph" w:styleId="Sangradetextonormal">
    <w:name w:val="Body Text Indent"/>
    <w:basedOn w:val="Normal"/>
    <w:link w:val="SangradetextonormalCar"/>
    <w:rsid w:val="004E6156"/>
    <w:pPr>
      <w:spacing w:after="120"/>
      <w:ind w:left="283"/>
    </w:pPr>
  </w:style>
  <w:style w:type="character" w:customStyle="1" w:styleId="SangradetextonormalCar">
    <w:name w:val="Sangría de texto normal Car"/>
    <w:basedOn w:val="Fuentedeprrafopredeter"/>
    <w:link w:val="Sangradetextonormal"/>
    <w:rsid w:val="004E6156"/>
    <w:rPr>
      <w:rFonts w:ascii="Bookman Old Style" w:eastAsia="Times New Roman" w:hAnsi="Bookman Old Style" w:cs="Times New Roman"/>
      <w:szCs w:val="20"/>
      <w:lang w:val="ca-ES" w:eastAsia="es-ES"/>
    </w:rPr>
  </w:style>
  <w:style w:type="paragraph" w:styleId="Textodeglobo">
    <w:name w:val="Balloon Text"/>
    <w:basedOn w:val="Normal"/>
    <w:link w:val="TextodegloboCar"/>
    <w:rsid w:val="004E6156"/>
    <w:rPr>
      <w:rFonts w:ascii="Tahoma" w:hAnsi="Tahoma" w:cs="Bookman Old Style"/>
      <w:sz w:val="16"/>
      <w:szCs w:val="16"/>
    </w:rPr>
  </w:style>
  <w:style w:type="character" w:customStyle="1" w:styleId="TextodegloboCar">
    <w:name w:val="Texto de globo Car"/>
    <w:basedOn w:val="Fuentedeprrafopredeter"/>
    <w:link w:val="Textodeglobo"/>
    <w:rsid w:val="004E6156"/>
    <w:rPr>
      <w:rFonts w:ascii="Tahoma" w:eastAsia="Times New Roman" w:hAnsi="Tahoma" w:cs="Bookman Old Style"/>
      <w:sz w:val="16"/>
      <w:szCs w:val="16"/>
      <w:lang w:val="ca-ES" w:eastAsia="es-ES"/>
    </w:rPr>
  </w:style>
  <w:style w:type="paragraph" w:styleId="Textocomentario">
    <w:name w:val="annotation text"/>
    <w:basedOn w:val="Normal"/>
    <w:link w:val="TextocomentarioCar"/>
    <w:semiHidden/>
    <w:rsid w:val="004E6156"/>
    <w:rPr>
      <w:sz w:val="20"/>
    </w:rPr>
  </w:style>
  <w:style w:type="character" w:customStyle="1" w:styleId="TextocomentarioCar">
    <w:name w:val="Texto comentario Car"/>
    <w:basedOn w:val="Fuentedeprrafopredeter"/>
    <w:link w:val="Textocomentario"/>
    <w:semiHidden/>
    <w:rsid w:val="004E6156"/>
    <w:rPr>
      <w:rFonts w:ascii="Bookman Old Style" w:eastAsia="Times New Roman" w:hAnsi="Bookman Old Style" w:cs="Times New Roman"/>
      <w:sz w:val="20"/>
      <w:szCs w:val="20"/>
      <w:lang w:val="ca-ES" w:eastAsia="es-ES"/>
    </w:rPr>
  </w:style>
  <w:style w:type="paragraph" w:styleId="Asuntodelcomentario">
    <w:name w:val="annotation subject"/>
    <w:basedOn w:val="Textocomentario"/>
    <w:next w:val="Textocomentario"/>
    <w:link w:val="AsuntodelcomentarioCar"/>
    <w:semiHidden/>
    <w:rsid w:val="004E6156"/>
    <w:rPr>
      <w:b/>
      <w:bCs/>
    </w:rPr>
  </w:style>
  <w:style w:type="character" w:customStyle="1" w:styleId="AsuntodelcomentarioCar">
    <w:name w:val="Asunto del comentario Car"/>
    <w:basedOn w:val="TextocomentarioCar"/>
    <w:link w:val="Asuntodelcomentario"/>
    <w:semiHidden/>
    <w:rsid w:val="004E6156"/>
    <w:rPr>
      <w:rFonts w:ascii="Bookman Old Style" w:eastAsia="Times New Roman" w:hAnsi="Bookman Old Style" w:cs="Times New Roman"/>
      <w:b/>
      <w:bCs/>
      <w:sz w:val="20"/>
      <w:szCs w:val="20"/>
      <w:lang w:val="ca-ES" w:eastAsia="es-ES"/>
    </w:rPr>
  </w:style>
  <w:style w:type="paragraph" w:styleId="Sangra3detindependiente">
    <w:name w:val="Body Text Indent 3"/>
    <w:basedOn w:val="Normal"/>
    <w:link w:val="Sangra3detindependienteCar"/>
    <w:semiHidden/>
    <w:rsid w:val="004E6156"/>
    <w:pPr>
      <w:ind w:left="300" w:hanging="300"/>
      <w:jc w:val="both"/>
    </w:pPr>
    <w:rPr>
      <w:rFonts w:ascii="Century Gothic" w:hAnsi="Century Gothic"/>
    </w:rPr>
  </w:style>
  <w:style w:type="character" w:customStyle="1" w:styleId="Sangra3detindependienteCar">
    <w:name w:val="Sangría 3 de t. independiente Car"/>
    <w:basedOn w:val="Fuentedeprrafopredeter"/>
    <w:link w:val="Sangra3detindependiente"/>
    <w:semiHidden/>
    <w:rsid w:val="004E6156"/>
    <w:rPr>
      <w:rFonts w:ascii="Century Gothic" w:eastAsia="Times New Roman" w:hAnsi="Century Gothic" w:cs="Times New Roman"/>
      <w:szCs w:val="20"/>
      <w:lang w:val="ca-ES" w:eastAsia="es-ES"/>
    </w:rPr>
  </w:style>
  <w:style w:type="paragraph" w:styleId="NormalWeb">
    <w:name w:val="Normal (Web)"/>
    <w:basedOn w:val="Normal"/>
    <w:rsid w:val="004E6156"/>
    <w:pPr>
      <w:spacing w:line="360" w:lineRule="auto"/>
      <w:ind w:left="528" w:right="71" w:firstLine="600"/>
      <w:jc w:val="both"/>
    </w:pPr>
    <w:rPr>
      <w:rFonts w:ascii="Verdana" w:hAnsi="Verdana"/>
      <w:sz w:val="20"/>
      <w:lang w:val="es-ES"/>
    </w:rPr>
  </w:style>
  <w:style w:type="character" w:styleId="Refdenotaalpie">
    <w:name w:val="footnote reference"/>
    <w:basedOn w:val="Fuentedeprrafopredeter"/>
    <w:semiHidden/>
    <w:rsid w:val="004E6156"/>
    <w:rPr>
      <w:vertAlign w:val="superscript"/>
    </w:rPr>
  </w:style>
  <w:style w:type="paragraph" w:styleId="Textonotapie">
    <w:name w:val="footnote text"/>
    <w:basedOn w:val="Normal"/>
    <w:link w:val="TextonotapieCar"/>
    <w:semiHidden/>
    <w:rsid w:val="004E6156"/>
    <w:rPr>
      <w:sz w:val="20"/>
    </w:rPr>
  </w:style>
  <w:style w:type="character" w:customStyle="1" w:styleId="TextonotapieCar">
    <w:name w:val="Texto nota pie Car"/>
    <w:basedOn w:val="Fuentedeprrafopredeter"/>
    <w:link w:val="Textonotapie"/>
    <w:semiHidden/>
    <w:rsid w:val="004E6156"/>
    <w:rPr>
      <w:rFonts w:ascii="Bookman Old Style" w:eastAsia="Times New Roman" w:hAnsi="Bookman Old Style" w:cs="Times New Roman"/>
      <w:sz w:val="20"/>
      <w:szCs w:val="20"/>
      <w:lang w:val="ca-ES" w:eastAsia="es-ES"/>
    </w:rPr>
  </w:style>
  <w:style w:type="paragraph" w:styleId="Prrafodelista">
    <w:name w:val="List Paragraph"/>
    <w:basedOn w:val="Normal"/>
    <w:uiPriority w:val="34"/>
    <w:qFormat/>
    <w:rsid w:val="004E6156"/>
    <w:pPr>
      <w:ind w:left="708"/>
    </w:pPr>
  </w:style>
  <w:style w:type="table" w:styleId="Tablaconcuadrcula">
    <w:name w:val="Table Grid"/>
    <w:basedOn w:val="Tablanormal"/>
    <w:uiPriority w:val="1"/>
    <w:rsid w:val="004E6156"/>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4E6156"/>
    <w:rPr>
      <w:color w:val="808080"/>
    </w:rPr>
  </w:style>
  <w:style w:type="paragraph" w:customStyle="1" w:styleId="Default">
    <w:name w:val="Default"/>
    <w:basedOn w:val="Normal"/>
    <w:rsid w:val="004E6156"/>
    <w:pPr>
      <w:autoSpaceDE w:val="0"/>
      <w:autoSpaceDN w:val="0"/>
    </w:pPr>
    <w:rPr>
      <w:rFonts w:ascii="Arial" w:eastAsiaTheme="minorHAnsi" w:hAnsi="Arial" w:cs="Arial"/>
      <w:color w:val="000000"/>
      <w:sz w:val="24"/>
      <w:szCs w:val="24"/>
      <w:lang w:eastAsia="ca-ES"/>
    </w:rPr>
  </w:style>
  <w:style w:type="paragraph" w:styleId="Ttulo">
    <w:name w:val="Title"/>
    <w:basedOn w:val="Normal"/>
    <w:link w:val="TtuloCar"/>
    <w:qFormat/>
    <w:rsid w:val="004E6156"/>
    <w:pPr>
      <w:pBdr>
        <w:bottom w:val="single" w:sz="8" w:space="4" w:color="5B9BD5" w:themeColor="accent1"/>
      </w:pBdr>
      <w:contextualSpacing/>
      <w:jc w:val="center"/>
    </w:pPr>
    <w:rPr>
      <w:rFonts w:asciiTheme="majorHAnsi" w:eastAsiaTheme="minorHAnsi" w:hAnsiTheme="majorHAnsi"/>
      <w:b/>
      <w:smallCaps/>
      <w:color w:val="5B9BD5" w:themeColor="accent1"/>
      <w:sz w:val="48"/>
      <w:szCs w:val="48"/>
    </w:rPr>
  </w:style>
  <w:style w:type="character" w:customStyle="1" w:styleId="TtuloCar">
    <w:name w:val="Título Car"/>
    <w:basedOn w:val="Fuentedeprrafopredeter"/>
    <w:link w:val="Ttulo"/>
    <w:rsid w:val="004E6156"/>
    <w:rPr>
      <w:rFonts w:asciiTheme="majorHAnsi" w:hAnsiTheme="majorHAnsi" w:cs="Times New Roman"/>
      <w:b/>
      <w:smallCaps/>
      <w:color w:val="5B9BD5" w:themeColor="accent1"/>
      <w:sz w:val="48"/>
      <w:szCs w:val="48"/>
      <w:lang w:val="ca-ES" w:eastAsia="es-ES"/>
    </w:rPr>
  </w:style>
  <w:style w:type="paragraph" w:styleId="Subttulo">
    <w:name w:val="Subtitle"/>
    <w:basedOn w:val="Normal"/>
    <w:link w:val="SubttuloCar"/>
    <w:qFormat/>
    <w:rsid w:val="004E6156"/>
    <w:pPr>
      <w:spacing w:after="480"/>
      <w:jc w:val="center"/>
    </w:pPr>
    <w:rPr>
      <w:rFonts w:asciiTheme="majorHAnsi" w:eastAsiaTheme="minorHAnsi" w:hAnsiTheme="majorHAnsi" w:cstheme="minorBidi"/>
      <w:color w:val="000000"/>
      <w:sz w:val="28"/>
      <w:szCs w:val="28"/>
    </w:rPr>
  </w:style>
  <w:style w:type="character" w:customStyle="1" w:styleId="SubttuloCar">
    <w:name w:val="Subtítulo Car"/>
    <w:basedOn w:val="Fuentedeprrafopredeter"/>
    <w:link w:val="Subttulo"/>
    <w:rsid w:val="004E6156"/>
    <w:rPr>
      <w:rFonts w:asciiTheme="majorHAnsi" w:hAnsiTheme="majorHAnsi"/>
      <w:color w:val="000000"/>
      <w:sz w:val="28"/>
      <w:szCs w:val="28"/>
      <w:lang w:val="ca-ES" w:eastAsia="es-ES"/>
    </w:rPr>
  </w:style>
  <w:style w:type="paragraph" w:styleId="Textodebloque">
    <w:name w:val="Block Text"/>
    <w:aliases w:val="Bloquear cita"/>
    <w:uiPriority w:val="40"/>
    <w:rsid w:val="004E6156"/>
    <w:pPr>
      <w:pBdr>
        <w:top w:val="single" w:sz="2" w:space="10" w:color="9CC2E5" w:themeColor="accent1" w:themeTint="99"/>
        <w:bottom w:val="single" w:sz="24" w:space="10" w:color="9CC2E5" w:themeColor="accent1" w:themeTint="99"/>
      </w:pBdr>
      <w:spacing w:after="280" w:line="240" w:lineRule="auto"/>
      <w:ind w:left="1440" w:right="1440"/>
      <w:jc w:val="both"/>
    </w:pPr>
    <w:rPr>
      <w:rFonts w:eastAsia="Times New Roman" w:cs="Times New Roman"/>
      <w:color w:val="FFFFFF" w:themeColor="background1"/>
      <w:sz w:val="28"/>
      <w:szCs w:val="28"/>
      <w:lang w:eastAsia="es-ES"/>
    </w:rPr>
  </w:style>
  <w:style w:type="character" w:styleId="Ttulodellibro">
    <w:name w:val="Book Title"/>
    <w:basedOn w:val="Fuentedeprrafopredeter"/>
    <w:uiPriority w:val="33"/>
    <w:qFormat/>
    <w:rsid w:val="004E6156"/>
    <w:rPr>
      <w:rFonts w:asciiTheme="majorHAnsi" w:hAnsiTheme="majorHAnsi" w:cs="Times New Roman"/>
      <w:i/>
      <w:color w:val="70AD47" w:themeColor="accent6"/>
      <w:sz w:val="20"/>
      <w:szCs w:val="20"/>
    </w:rPr>
  </w:style>
  <w:style w:type="character" w:styleId="nfasis">
    <w:name w:val="Emphasis"/>
    <w:uiPriority w:val="20"/>
    <w:qFormat/>
    <w:rsid w:val="004E6156"/>
    <w:rPr>
      <w:b/>
      <w:i/>
      <w:color w:val="000000" w:themeColor="text1"/>
      <w:spacing w:val="2"/>
      <w:w w:val="100"/>
    </w:rPr>
  </w:style>
  <w:style w:type="character" w:styleId="nfasisintenso">
    <w:name w:val="Intense Emphasis"/>
    <w:basedOn w:val="Fuentedeprrafopredeter"/>
    <w:uiPriority w:val="21"/>
    <w:qFormat/>
    <w:rsid w:val="004E6156"/>
    <w:rPr>
      <w:rFonts w:asciiTheme="minorHAnsi" w:hAnsiTheme="minorHAnsi" w:cs="Times New Roman"/>
      <w:b/>
      <w:i/>
      <w:smallCaps/>
      <w:color w:val="ED7D31" w:themeColor="accent2"/>
      <w:spacing w:val="2"/>
      <w:w w:val="100"/>
      <w:sz w:val="20"/>
      <w:szCs w:val="20"/>
    </w:rPr>
  </w:style>
  <w:style w:type="paragraph" w:styleId="Citadestacada">
    <w:name w:val="Intense Quote"/>
    <w:basedOn w:val="Normal"/>
    <w:link w:val="CitadestacadaCar"/>
    <w:qFormat/>
    <w:rsid w:val="004E6156"/>
    <w:pPr>
      <w:pBdr>
        <w:top w:val="single" w:sz="36" w:space="10" w:color="9CC2E5" w:themeColor="accent1" w:themeTint="99"/>
        <w:left w:val="single" w:sz="24" w:space="10" w:color="5B9BD5" w:themeColor="accent1"/>
        <w:bottom w:val="single" w:sz="36" w:space="10" w:color="A5A5A5" w:themeColor="accent3"/>
        <w:right w:val="single" w:sz="24" w:space="10" w:color="5B9BD5" w:themeColor="accent1"/>
      </w:pBdr>
      <w:shd w:val="clear" w:color="auto" w:fill="5B9BD5" w:themeFill="accent1"/>
      <w:ind w:left="1440" w:right="1440"/>
      <w:jc w:val="center"/>
    </w:pPr>
    <w:rPr>
      <w:rFonts w:asciiTheme="majorHAnsi" w:eastAsiaTheme="minorHAnsi" w:hAnsiTheme="majorHAnsi"/>
      <w:i/>
      <w:color w:val="FFFFFF" w:themeColor="background1"/>
      <w:sz w:val="32"/>
    </w:rPr>
  </w:style>
  <w:style w:type="character" w:customStyle="1" w:styleId="CitadestacadaCar">
    <w:name w:val="Cita destacada Car"/>
    <w:basedOn w:val="Fuentedeprrafopredeter"/>
    <w:link w:val="Citadestacada"/>
    <w:rsid w:val="004E6156"/>
    <w:rPr>
      <w:rFonts w:asciiTheme="majorHAnsi" w:hAnsiTheme="majorHAnsi" w:cs="Times New Roman"/>
      <w:i/>
      <w:color w:val="FFFFFF" w:themeColor="background1"/>
      <w:sz w:val="32"/>
      <w:szCs w:val="20"/>
      <w:shd w:val="clear" w:color="auto" w:fill="5B9BD5" w:themeFill="accent1"/>
      <w:lang w:val="ca-ES" w:eastAsia="es-ES"/>
    </w:rPr>
  </w:style>
  <w:style w:type="character" w:styleId="Referenciaintensa">
    <w:name w:val="Intense Reference"/>
    <w:basedOn w:val="Fuentedeprrafopredeter"/>
    <w:uiPriority w:val="32"/>
    <w:qFormat/>
    <w:rsid w:val="004E6156"/>
    <w:rPr>
      <w:rFonts w:cs="Times New Roman"/>
      <w:b/>
      <w:color w:val="5B9BD5" w:themeColor="accent1"/>
      <w:sz w:val="22"/>
      <w:szCs w:val="22"/>
      <w:u w:val="single"/>
    </w:rPr>
  </w:style>
  <w:style w:type="paragraph" w:styleId="Listaconvietas">
    <w:name w:val="List Bullet"/>
    <w:basedOn w:val="Normal"/>
    <w:uiPriority w:val="36"/>
    <w:unhideWhenUsed/>
    <w:qFormat/>
    <w:rsid w:val="004E6156"/>
    <w:pPr>
      <w:numPr>
        <w:numId w:val="2"/>
      </w:numPr>
      <w:contextualSpacing/>
      <w:jc w:val="both"/>
    </w:pPr>
    <w:rPr>
      <w:rFonts w:ascii="Calibri" w:eastAsiaTheme="minorHAnsi" w:hAnsi="Calibri"/>
      <w:color w:val="000000" w:themeColor="text1"/>
    </w:rPr>
  </w:style>
  <w:style w:type="paragraph" w:styleId="Listaconvietas2">
    <w:name w:val="List Bullet 2"/>
    <w:basedOn w:val="Normal"/>
    <w:uiPriority w:val="36"/>
    <w:unhideWhenUsed/>
    <w:qFormat/>
    <w:rsid w:val="004E6156"/>
    <w:pPr>
      <w:numPr>
        <w:numId w:val="3"/>
      </w:numPr>
      <w:jc w:val="both"/>
    </w:pPr>
    <w:rPr>
      <w:rFonts w:ascii="Calibri" w:eastAsiaTheme="minorHAnsi" w:hAnsi="Calibri"/>
      <w:color w:val="000000" w:themeColor="text1"/>
    </w:rPr>
  </w:style>
  <w:style w:type="paragraph" w:styleId="Listaconvietas3">
    <w:name w:val="List Bullet 3"/>
    <w:basedOn w:val="Normal"/>
    <w:uiPriority w:val="36"/>
    <w:unhideWhenUsed/>
    <w:qFormat/>
    <w:rsid w:val="004E6156"/>
    <w:pPr>
      <w:numPr>
        <w:numId w:val="4"/>
      </w:numPr>
      <w:jc w:val="both"/>
    </w:pPr>
    <w:rPr>
      <w:rFonts w:ascii="Calibri" w:eastAsiaTheme="minorHAnsi" w:hAnsi="Calibri"/>
      <w:color w:val="000000" w:themeColor="text1"/>
    </w:rPr>
  </w:style>
  <w:style w:type="paragraph" w:styleId="Listaconvietas4">
    <w:name w:val="List Bullet 4"/>
    <w:basedOn w:val="Normal"/>
    <w:uiPriority w:val="36"/>
    <w:unhideWhenUsed/>
    <w:qFormat/>
    <w:rsid w:val="004E6156"/>
    <w:pPr>
      <w:numPr>
        <w:numId w:val="5"/>
      </w:numPr>
      <w:jc w:val="both"/>
    </w:pPr>
    <w:rPr>
      <w:rFonts w:ascii="Calibri" w:eastAsiaTheme="minorHAnsi" w:hAnsi="Calibri"/>
      <w:color w:val="000000" w:themeColor="text1"/>
    </w:rPr>
  </w:style>
  <w:style w:type="paragraph" w:styleId="Listaconvietas5">
    <w:name w:val="List Bullet 5"/>
    <w:basedOn w:val="Normal"/>
    <w:uiPriority w:val="36"/>
    <w:unhideWhenUsed/>
    <w:qFormat/>
    <w:rsid w:val="004E6156"/>
    <w:pPr>
      <w:numPr>
        <w:numId w:val="6"/>
      </w:numPr>
      <w:jc w:val="both"/>
    </w:pPr>
    <w:rPr>
      <w:rFonts w:ascii="Calibri" w:eastAsiaTheme="minorHAnsi" w:hAnsi="Calibri"/>
      <w:color w:val="000000" w:themeColor="text1"/>
    </w:rPr>
  </w:style>
  <w:style w:type="paragraph" w:styleId="Sinespaciado">
    <w:name w:val="No Spacing"/>
    <w:basedOn w:val="Normal"/>
    <w:uiPriority w:val="1"/>
    <w:qFormat/>
    <w:rsid w:val="004E6156"/>
    <w:pPr>
      <w:jc w:val="both"/>
    </w:pPr>
    <w:rPr>
      <w:rFonts w:ascii="Calibri" w:eastAsiaTheme="minorHAnsi" w:hAnsi="Calibri"/>
      <w:color w:val="000000" w:themeColor="text1"/>
    </w:rPr>
  </w:style>
  <w:style w:type="paragraph" w:styleId="Cita">
    <w:name w:val="Quote"/>
    <w:basedOn w:val="Normal"/>
    <w:link w:val="CitaCar"/>
    <w:uiPriority w:val="29"/>
    <w:qFormat/>
    <w:rsid w:val="004E6156"/>
    <w:pPr>
      <w:jc w:val="both"/>
    </w:pPr>
    <w:rPr>
      <w:rFonts w:ascii="Calibri" w:eastAsiaTheme="minorHAnsi" w:hAnsi="Calibri"/>
      <w:i/>
      <w:color w:val="FFFFFF" w:themeColor="background1"/>
      <w:sz w:val="24"/>
    </w:rPr>
  </w:style>
  <w:style w:type="character" w:customStyle="1" w:styleId="CitaCar">
    <w:name w:val="Cita Car"/>
    <w:basedOn w:val="Fuentedeprrafopredeter"/>
    <w:link w:val="Cita"/>
    <w:uiPriority w:val="29"/>
    <w:rsid w:val="004E6156"/>
    <w:rPr>
      <w:rFonts w:ascii="Calibri" w:hAnsi="Calibri" w:cs="Times New Roman"/>
      <w:i/>
      <w:color w:val="FFFFFF" w:themeColor="background1"/>
      <w:sz w:val="24"/>
      <w:szCs w:val="20"/>
      <w:lang w:val="ca-ES" w:eastAsia="es-ES"/>
    </w:rPr>
  </w:style>
  <w:style w:type="character" w:styleId="Textoennegrita">
    <w:name w:val="Strong"/>
    <w:uiPriority w:val="22"/>
    <w:qFormat/>
    <w:rsid w:val="004E6156"/>
    <w:rPr>
      <w:rFonts w:asciiTheme="minorHAnsi" w:hAnsiTheme="minorHAnsi"/>
      <w:b/>
      <w:color w:val="ED7D31" w:themeColor="accent2"/>
    </w:rPr>
  </w:style>
  <w:style w:type="character" w:styleId="nfasissutil">
    <w:name w:val="Subtle Emphasis"/>
    <w:basedOn w:val="Fuentedeprrafopredeter"/>
    <w:uiPriority w:val="19"/>
    <w:qFormat/>
    <w:rsid w:val="004E6156"/>
    <w:rPr>
      <w:rFonts w:asciiTheme="minorHAnsi" w:hAnsiTheme="minorHAnsi" w:cs="Times New Roman"/>
      <w:i/>
      <w:color w:val="000000" w:themeColor="text1"/>
      <w:spacing w:val="2"/>
      <w:w w:val="100"/>
      <w:kern w:val="0"/>
      <w:sz w:val="22"/>
      <w:szCs w:val="22"/>
    </w:rPr>
  </w:style>
  <w:style w:type="character" w:styleId="Referenciasutil">
    <w:name w:val="Subtle Reference"/>
    <w:basedOn w:val="Fuentedeprrafopredeter"/>
    <w:uiPriority w:val="31"/>
    <w:qFormat/>
    <w:rsid w:val="004E6156"/>
    <w:rPr>
      <w:rFonts w:cs="Times New Roman"/>
      <w:color w:val="000000" w:themeColor="text1"/>
      <w:sz w:val="22"/>
      <w:szCs w:val="22"/>
      <w:u w:val="single"/>
    </w:rPr>
  </w:style>
  <w:style w:type="paragraph" w:styleId="TDC1">
    <w:name w:val="toc 1"/>
    <w:basedOn w:val="Normal"/>
    <w:next w:val="Normal"/>
    <w:autoRedefine/>
    <w:uiPriority w:val="99"/>
    <w:semiHidden/>
    <w:unhideWhenUsed/>
    <w:qFormat/>
    <w:rsid w:val="004E6156"/>
    <w:pPr>
      <w:tabs>
        <w:tab w:val="right" w:leader="dot" w:pos="8630"/>
      </w:tabs>
      <w:spacing w:after="40"/>
      <w:jc w:val="both"/>
    </w:pPr>
    <w:rPr>
      <w:rFonts w:ascii="Calibri" w:eastAsiaTheme="minorHAnsi" w:hAnsi="Calibri"/>
      <w:smallCaps/>
      <w:color w:val="ED7D31" w:themeColor="accent2"/>
    </w:rPr>
  </w:style>
  <w:style w:type="paragraph" w:styleId="TDC2">
    <w:name w:val="toc 2"/>
    <w:basedOn w:val="Normal"/>
    <w:next w:val="Normal"/>
    <w:autoRedefine/>
    <w:uiPriority w:val="99"/>
    <w:semiHidden/>
    <w:unhideWhenUsed/>
    <w:qFormat/>
    <w:rsid w:val="004E6156"/>
    <w:pPr>
      <w:tabs>
        <w:tab w:val="right" w:leader="dot" w:pos="8630"/>
      </w:tabs>
      <w:spacing w:after="40"/>
      <w:ind w:left="216"/>
      <w:jc w:val="both"/>
    </w:pPr>
    <w:rPr>
      <w:rFonts w:ascii="Calibri" w:eastAsiaTheme="minorHAnsi" w:hAnsi="Calibri"/>
      <w:smallCaps/>
      <w:color w:val="000000" w:themeColor="text1"/>
    </w:rPr>
  </w:style>
  <w:style w:type="paragraph" w:styleId="TDC3">
    <w:name w:val="toc 3"/>
    <w:basedOn w:val="Normal"/>
    <w:next w:val="Normal"/>
    <w:autoRedefine/>
    <w:uiPriority w:val="99"/>
    <w:semiHidden/>
    <w:unhideWhenUsed/>
    <w:qFormat/>
    <w:rsid w:val="004E6156"/>
    <w:pPr>
      <w:tabs>
        <w:tab w:val="right" w:leader="dot" w:pos="8630"/>
      </w:tabs>
      <w:spacing w:after="40"/>
      <w:ind w:left="446"/>
      <w:jc w:val="both"/>
    </w:pPr>
    <w:rPr>
      <w:rFonts w:ascii="Calibri" w:eastAsiaTheme="minorHAnsi" w:hAnsi="Calibri"/>
      <w:smallCaps/>
      <w:color w:val="000000" w:themeColor="text1"/>
    </w:rPr>
  </w:style>
  <w:style w:type="paragraph" w:styleId="TDC4">
    <w:name w:val="toc 4"/>
    <w:basedOn w:val="Normal"/>
    <w:next w:val="Normal"/>
    <w:autoRedefine/>
    <w:uiPriority w:val="99"/>
    <w:semiHidden/>
    <w:unhideWhenUsed/>
    <w:qFormat/>
    <w:rsid w:val="004E6156"/>
    <w:pPr>
      <w:tabs>
        <w:tab w:val="right" w:leader="dot" w:pos="8630"/>
      </w:tabs>
      <w:spacing w:after="40"/>
      <w:ind w:left="662"/>
      <w:jc w:val="both"/>
    </w:pPr>
    <w:rPr>
      <w:rFonts w:ascii="Calibri" w:eastAsiaTheme="minorHAnsi" w:hAnsi="Calibri"/>
      <w:smallCaps/>
      <w:color w:val="000000" w:themeColor="text1"/>
    </w:rPr>
  </w:style>
  <w:style w:type="paragraph" w:styleId="TDC5">
    <w:name w:val="toc 5"/>
    <w:basedOn w:val="Normal"/>
    <w:next w:val="Normal"/>
    <w:autoRedefine/>
    <w:uiPriority w:val="99"/>
    <w:semiHidden/>
    <w:unhideWhenUsed/>
    <w:qFormat/>
    <w:rsid w:val="004E6156"/>
    <w:pPr>
      <w:tabs>
        <w:tab w:val="right" w:leader="dot" w:pos="8630"/>
      </w:tabs>
      <w:spacing w:after="40"/>
      <w:ind w:left="878"/>
      <w:jc w:val="both"/>
    </w:pPr>
    <w:rPr>
      <w:rFonts w:ascii="Calibri" w:eastAsiaTheme="minorHAnsi" w:hAnsi="Calibri"/>
      <w:smallCaps/>
      <w:color w:val="000000" w:themeColor="text1"/>
    </w:rPr>
  </w:style>
  <w:style w:type="paragraph" w:styleId="TDC6">
    <w:name w:val="toc 6"/>
    <w:basedOn w:val="Normal"/>
    <w:next w:val="Normal"/>
    <w:autoRedefine/>
    <w:uiPriority w:val="99"/>
    <w:semiHidden/>
    <w:unhideWhenUsed/>
    <w:qFormat/>
    <w:rsid w:val="004E6156"/>
    <w:pPr>
      <w:tabs>
        <w:tab w:val="right" w:leader="dot" w:pos="8630"/>
      </w:tabs>
      <w:spacing w:after="40"/>
      <w:ind w:left="1094"/>
      <w:jc w:val="both"/>
    </w:pPr>
    <w:rPr>
      <w:rFonts w:ascii="Calibri" w:eastAsiaTheme="minorHAnsi" w:hAnsi="Calibri"/>
      <w:smallCaps/>
      <w:color w:val="000000" w:themeColor="text1"/>
    </w:rPr>
  </w:style>
  <w:style w:type="paragraph" w:styleId="TDC7">
    <w:name w:val="toc 7"/>
    <w:basedOn w:val="Normal"/>
    <w:next w:val="Normal"/>
    <w:autoRedefine/>
    <w:uiPriority w:val="99"/>
    <w:semiHidden/>
    <w:unhideWhenUsed/>
    <w:qFormat/>
    <w:rsid w:val="004E6156"/>
    <w:pPr>
      <w:tabs>
        <w:tab w:val="right" w:leader="dot" w:pos="8630"/>
      </w:tabs>
      <w:spacing w:after="40"/>
      <w:ind w:left="1325"/>
      <w:jc w:val="both"/>
    </w:pPr>
    <w:rPr>
      <w:rFonts w:ascii="Calibri" w:eastAsiaTheme="minorHAnsi" w:hAnsi="Calibri"/>
      <w:smallCaps/>
      <w:color w:val="000000" w:themeColor="text1"/>
    </w:rPr>
  </w:style>
  <w:style w:type="paragraph" w:styleId="TDC8">
    <w:name w:val="toc 8"/>
    <w:basedOn w:val="Normal"/>
    <w:next w:val="Normal"/>
    <w:autoRedefine/>
    <w:uiPriority w:val="99"/>
    <w:semiHidden/>
    <w:unhideWhenUsed/>
    <w:qFormat/>
    <w:rsid w:val="004E6156"/>
    <w:pPr>
      <w:tabs>
        <w:tab w:val="right" w:leader="dot" w:pos="8630"/>
      </w:tabs>
      <w:spacing w:after="40"/>
      <w:ind w:left="1540"/>
      <w:jc w:val="both"/>
    </w:pPr>
    <w:rPr>
      <w:rFonts w:ascii="Calibri" w:eastAsiaTheme="minorHAnsi" w:hAnsi="Calibri"/>
      <w:smallCaps/>
      <w:color w:val="000000" w:themeColor="text1"/>
    </w:rPr>
  </w:style>
  <w:style w:type="paragraph" w:styleId="TDC9">
    <w:name w:val="toc 9"/>
    <w:basedOn w:val="Normal"/>
    <w:next w:val="Normal"/>
    <w:autoRedefine/>
    <w:uiPriority w:val="99"/>
    <w:semiHidden/>
    <w:unhideWhenUsed/>
    <w:qFormat/>
    <w:rsid w:val="004E6156"/>
    <w:pPr>
      <w:tabs>
        <w:tab w:val="right" w:leader="dot" w:pos="8630"/>
      </w:tabs>
      <w:spacing w:after="40"/>
      <w:ind w:left="1760"/>
      <w:jc w:val="both"/>
    </w:pPr>
    <w:rPr>
      <w:rFonts w:ascii="Calibri" w:eastAsiaTheme="minorHAnsi" w:hAnsi="Calibri"/>
      <w:smallCaps/>
      <w:color w:val="000000" w:themeColor="text1"/>
    </w:rPr>
  </w:style>
  <w:style w:type="paragraph" w:customStyle="1" w:styleId="Estilo1">
    <w:name w:val="Estilo1"/>
    <w:basedOn w:val="Prrafodelista"/>
    <w:qFormat/>
    <w:rsid w:val="004E6156"/>
    <w:pPr>
      <w:numPr>
        <w:numId w:val="7"/>
      </w:numPr>
      <w:tabs>
        <w:tab w:val="left" w:pos="426"/>
      </w:tabs>
      <w:contextualSpacing/>
      <w:jc w:val="both"/>
    </w:pPr>
    <w:rPr>
      <w:rFonts w:eastAsiaTheme="minorHAnsi" w:cstheme="minorBidi"/>
      <w:b/>
      <w:szCs w:val="22"/>
      <w:u w:val="single"/>
      <w:lang w:eastAsia="en-US"/>
    </w:rPr>
  </w:style>
  <w:style w:type="paragraph" w:customStyle="1" w:styleId="Estilo2">
    <w:name w:val="Estilo2"/>
    <w:basedOn w:val="Estilo1"/>
    <w:qFormat/>
    <w:rsid w:val="004E6156"/>
    <w:pPr>
      <w:numPr>
        <w:ilvl w:val="1"/>
      </w:numPr>
      <w:tabs>
        <w:tab w:val="clear" w:pos="426"/>
        <w:tab w:val="left" w:pos="1134"/>
      </w:tabs>
    </w:pPr>
  </w:style>
  <w:style w:type="paragraph" w:customStyle="1" w:styleId="Estilo3">
    <w:name w:val="Estilo3"/>
    <w:basedOn w:val="Estilo2"/>
    <w:qFormat/>
    <w:rsid w:val="004E6156"/>
    <w:pPr>
      <w:numPr>
        <w:ilvl w:val="2"/>
      </w:numPr>
      <w:tabs>
        <w:tab w:val="clear" w:pos="1134"/>
        <w:tab w:val="left" w:pos="1985"/>
      </w:tabs>
    </w:pPr>
  </w:style>
  <w:style w:type="paragraph" w:customStyle="1" w:styleId="LineItems">
    <w:name w:val="Line Items"/>
    <w:basedOn w:val="Normal"/>
    <w:rsid w:val="004E6156"/>
    <w:pPr>
      <w:tabs>
        <w:tab w:val="num" w:pos="720"/>
      </w:tabs>
      <w:spacing w:before="60" w:after="60"/>
      <w:ind w:left="720" w:hanging="504"/>
    </w:pPr>
    <w:rPr>
      <w:rFonts w:ascii="Tahoma" w:hAnsi="Tahoma"/>
      <w:sz w:val="20"/>
      <w:lang w:val="es-ES"/>
    </w:rPr>
  </w:style>
  <w:style w:type="table" w:customStyle="1" w:styleId="Tablaconcuadrcula2">
    <w:name w:val="Tabla con cuadrícula2"/>
    <w:basedOn w:val="Tablanormal"/>
    <w:next w:val="Tablaconcuadrcula"/>
    <w:uiPriority w:val="1"/>
    <w:rsid w:val="004E6156"/>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lla.cat" TargetMode="External"/><Relationship Id="rId13" Type="http://schemas.openxmlformats.org/officeDocument/2006/relationships/hyperlink" Target="https://seuelectronica.cornella.cat/portal/noEstatica.do?opc_id=119&amp;ent_id=1&amp;idioma=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uelectronica.cornella.cat/portal/noEstatica.do?opc_id=119&amp;ent_id=1&amp;idioma=2" TargetMode="External"/><Relationship Id="rId12" Type="http://schemas.openxmlformats.org/officeDocument/2006/relationships/hyperlink" Target="https://seuelectronica.cornella.cat/portal/noEstatica.do?opc_id=119&amp;ent_id=1&amp;idioma=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uelectronica.cornella.cat/portal/noEstatica.do?opc_id=119&amp;ent_id=1&amp;idioma=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euelectronica.cornella.cat/portal/noEstatica.do?opc_id=119&amp;ent_id=1&amp;idioma=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oe.es/buscar/pdf/2015/BOE-A-2015-10565-consolidado.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4999</Words>
  <Characters>27496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Loscos, Nuria</dc:creator>
  <cp:keywords/>
  <dc:description/>
  <cp:lastModifiedBy>Gonzalez Loscos, Nuria</cp:lastModifiedBy>
  <cp:revision>3</cp:revision>
  <dcterms:created xsi:type="dcterms:W3CDTF">2023-12-01T12:37:00Z</dcterms:created>
  <dcterms:modified xsi:type="dcterms:W3CDTF">2023-12-04T08:58:00Z</dcterms:modified>
</cp:coreProperties>
</file>